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F7" w:rsidRPr="00BA4ABB" w:rsidRDefault="00745BEB" w:rsidP="001559F7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A4ABB">
        <w:rPr>
          <w:rFonts w:ascii="Arial" w:hAnsi="Arial" w:cs="Arial"/>
          <w:b/>
          <w:sz w:val="22"/>
          <w:szCs w:val="22"/>
        </w:rPr>
        <w:t>PROPOSITO</w:t>
      </w:r>
      <w:r w:rsidR="00FE227A" w:rsidRPr="00BA4ABB">
        <w:rPr>
          <w:rFonts w:ascii="Arial" w:hAnsi="Arial" w:cs="Arial"/>
          <w:b/>
          <w:sz w:val="22"/>
          <w:szCs w:val="22"/>
        </w:rPr>
        <w:t xml:space="preserve">: </w:t>
      </w:r>
      <w:r w:rsidR="001559F7" w:rsidRPr="00BA4ABB">
        <w:rPr>
          <w:rFonts w:ascii="Arial" w:hAnsi="Arial" w:cs="Arial"/>
          <w:sz w:val="22"/>
          <w:szCs w:val="22"/>
        </w:rPr>
        <w:t xml:space="preserve">Ejecutar los títulos ejecutivos que las diferentes </w:t>
      </w:r>
      <w:r w:rsidR="003C7A69">
        <w:rPr>
          <w:rFonts w:ascii="Arial" w:hAnsi="Arial" w:cs="Arial"/>
          <w:sz w:val="22"/>
          <w:szCs w:val="22"/>
        </w:rPr>
        <w:t>d</w:t>
      </w:r>
      <w:r w:rsidR="001559F7" w:rsidRPr="00BA4ABB">
        <w:rPr>
          <w:rFonts w:ascii="Arial" w:hAnsi="Arial" w:cs="Arial"/>
          <w:sz w:val="22"/>
          <w:szCs w:val="22"/>
        </w:rPr>
        <w:t xml:space="preserve">ependencias envían a la </w:t>
      </w:r>
      <w:r w:rsidR="003C7A69">
        <w:rPr>
          <w:rFonts w:ascii="Arial" w:hAnsi="Arial" w:cs="Arial"/>
          <w:sz w:val="22"/>
          <w:szCs w:val="22"/>
        </w:rPr>
        <w:t>U</w:t>
      </w:r>
      <w:r w:rsidR="001559F7" w:rsidRPr="00BA4ABB">
        <w:rPr>
          <w:rFonts w:ascii="Arial" w:hAnsi="Arial" w:cs="Arial"/>
          <w:sz w:val="22"/>
          <w:szCs w:val="22"/>
        </w:rPr>
        <w:t xml:space="preserve">nidad de </w:t>
      </w:r>
      <w:r w:rsidR="003C7A69">
        <w:rPr>
          <w:rFonts w:ascii="Arial" w:hAnsi="Arial" w:cs="Arial"/>
          <w:sz w:val="22"/>
          <w:szCs w:val="22"/>
        </w:rPr>
        <w:t>C</w:t>
      </w:r>
      <w:r w:rsidR="001559F7" w:rsidRPr="00BA4ABB">
        <w:rPr>
          <w:rFonts w:ascii="Arial" w:hAnsi="Arial" w:cs="Arial"/>
          <w:sz w:val="22"/>
          <w:szCs w:val="22"/>
        </w:rPr>
        <w:t xml:space="preserve">obro </w:t>
      </w:r>
      <w:r w:rsidR="003C7A69">
        <w:rPr>
          <w:rFonts w:ascii="Arial" w:hAnsi="Arial" w:cs="Arial"/>
          <w:sz w:val="22"/>
          <w:szCs w:val="22"/>
        </w:rPr>
        <w:t>C</w:t>
      </w:r>
      <w:r w:rsidR="001559F7" w:rsidRPr="00BA4ABB">
        <w:rPr>
          <w:rFonts w:ascii="Arial" w:hAnsi="Arial" w:cs="Arial"/>
          <w:sz w:val="22"/>
          <w:szCs w:val="22"/>
        </w:rPr>
        <w:t xml:space="preserve">oactivo para lograr el pago de los mismos por parte de los ciudadanos, esto de conformidad a lo establecido en el </w:t>
      </w:r>
      <w:r w:rsidR="003C7A69">
        <w:rPr>
          <w:rFonts w:ascii="Arial" w:hAnsi="Arial" w:cs="Arial"/>
          <w:sz w:val="22"/>
          <w:szCs w:val="22"/>
        </w:rPr>
        <w:t>E</w:t>
      </w:r>
      <w:r w:rsidR="001559F7" w:rsidRPr="00BA4ABB">
        <w:rPr>
          <w:rFonts w:ascii="Arial" w:hAnsi="Arial" w:cs="Arial"/>
          <w:sz w:val="22"/>
          <w:szCs w:val="22"/>
        </w:rPr>
        <w:t xml:space="preserve">statuto </w:t>
      </w:r>
      <w:r w:rsidR="003C7A69">
        <w:rPr>
          <w:rFonts w:ascii="Arial" w:hAnsi="Arial" w:cs="Arial"/>
          <w:sz w:val="22"/>
          <w:szCs w:val="22"/>
        </w:rPr>
        <w:t>T</w:t>
      </w:r>
      <w:r w:rsidR="001559F7" w:rsidRPr="00BA4ABB">
        <w:rPr>
          <w:rFonts w:ascii="Arial" w:hAnsi="Arial" w:cs="Arial"/>
          <w:sz w:val="22"/>
          <w:szCs w:val="22"/>
        </w:rPr>
        <w:t xml:space="preserve">ributario </w:t>
      </w:r>
      <w:r w:rsidR="003C7A69">
        <w:rPr>
          <w:rFonts w:ascii="Arial" w:hAnsi="Arial" w:cs="Arial"/>
          <w:sz w:val="22"/>
          <w:szCs w:val="22"/>
        </w:rPr>
        <w:t>N</w:t>
      </w:r>
      <w:r w:rsidR="001559F7" w:rsidRPr="00BA4ABB">
        <w:rPr>
          <w:rFonts w:ascii="Arial" w:hAnsi="Arial" w:cs="Arial"/>
          <w:sz w:val="22"/>
          <w:szCs w:val="22"/>
        </w:rPr>
        <w:t xml:space="preserve">acional, </w:t>
      </w:r>
      <w:r w:rsidR="003C7A69">
        <w:rPr>
          <w:rFonts w:ascii="Arial" w:hAnsi="Arial" w:cs="Arial"/>
          <w:sz w:val="22"/>
          <w:szCs w:val="22"/>
        </w:rPr>
        <w:t>la L</w:t>
      </w:r>
      <w:r w:rsidR="001559F7" w:rsidRPr="00BA4ABB">
        <w:rPr>
          <w:rFonts w:ascii="Arial" w:hAnsi="Arial" w:cs="Arial"/>
          <w:sz w:val="22"/>
          <w:szCs w:val="22"/>
        </w:rPr>
        <w:t xml:space="preserve">ey 1066 del 2006 y </w:t>
      </w:r>
      <w:r w:rsidR="003C7A69">
        <w:rPr>
          <w:rFonts w:ascii="Arial" w:hAnsi="Arial" w:cs="Arial"/>
          <w:sz w:val="22"/>
          <w:szCs w:val="22"/>
        </w:rPr>
        <w:t>la L</w:t>
      </w:r>
      <w:r w:rsidR="001559F7" w:rsidRPr="00BA4ABB">
        <w:rPr>
          <w:rFonts w:ascii="Arial" w:hAnsi="Arial" w:cs="Arial"/>
          <w:sz w:val="22"/>
          <w:szCs w:val="22"/>
        </w:rPr>
        <w:t>ey 1437 de 2011.</w:t>
      </w:r>
    </w:p>
    <w:p w:rsidR="001559F7" w:rsidRPr="00BA4ABB" w:rsidRDefault="001559F7" w:rsidP="001559F7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559F7" w:rsidRPr="00BA4ABB" w:rsidRDefault="00745BEB" w:rsidP="001559F7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A4ABB">
        <w:rPr>
          <w:rFonts w:ascii="Arial" w:hAnsi="Arial" w:cs="Arial"/>
          <w:b/>
          <w:sz w:val="22"/>
          <w:szCs w:val="22"/>
        </w:rPr>
        <w:t>ALCANCE</w:t>
      </w:r>
      <w:r w:rsidR="00FE227A" w:rsidRPr="00BA4ABB">
        <w:rPr>
          <w:rFonts w:ascii="Arial" w:hAnsi="Arial" w:cs="Arial"/>
          <w:b/>
          <w:sz w:val="22"/>
          <w:szCs w:val="22"/>
        </w:rPr>
        <w:t>:</w:t>
      </w:r>
      <w:r w:rsidR="00805D40" w:rsidRPr="00BA4ABB">
        <w:rPr>
          <w:rFonts w:ascii="Arial" w:hAnsi="Arial" w:cs="Arial"/>
          <w:b/>
          <w:sz w:val="22"/>
          <w:szCs w:val="22"/>
        </w:rPr>
        <w:t xml:space="preserve"> </w:t>
      </w:r>
      <w:r w:rsidR="00A842B2" w:rsidRPr="00BA4ABB">
        <w:rPr>
          <w:rFonts w:ascii="Arial" w:hAnsi="Arial" w:cs="Arial"/>
          <w:sz w:val="22"/>
          <w:szCs w:val="22"/>
        </w:rPr>
        <w:t xml:space="preserve">Este manual aplica para </w:t>
      </w:r>
      <w:r w:rsidR="005334D1" w:rsidRPr="00BA4ABB">
        <w:rPr>
          <w:rFonts w:ascii="Arial" w:hAnsi="Arial" w:cs="Arial"/>
          <w:sz w:val="22"/>
          <w:szCs w:val="22"/>
        </w:rPr>
        <w:t>todas las dependencias</w:t>
      </w:r>
      <w:r w:rsidR="00A842B2" w:rsidRPr="00BA4ABB">
        <w:rPr>
          <w:rFonts w:ascii="Arial" w:hAnsi="Arial" w:cs="Arial"/>
          <w:sz w:val="22"/>
          <w:szCs w:val="22"/>
        </w:rPr>
        <w:t xml:space="preserve"> de la Administración Municipal que sean competentes para el cobro coactivo y comprende toda la descripción del Procedimiento Administrativo de cobro coactivo que </w:t>
      </w:r>
      <w:r w:rsidR="003C7A69">
        <w:rPr>
          <w:rFonts w:ascii="Arial" w:hAnsi="Arial" w:cs="Arial"/>
          <w:sz w:val="22"/>
          <w:szCs w:val="22"/>
        </w:rPr>
        <w:t>i</w:t>
      </w:r>
      <w:r w:rsidR="00A842B2" w:rsidRPr="00BA4ABB">
        <w:rPr>
          <w:rFonts w:ascii="Arial" w:hAnsi="Arial" w:cs="Arial"/>
          <w:sz w:val="22"/>
          <w:szCs w:val="22"/>
        </w:rPr>
        <w:t xml:space="preserve">nicia con la remisión del título ejecutivo para gestión de cobro y finaliza con el recaudo de la obligación o depuración de </w:t>
      </w:r>
      <w:r w:rsidR="003C7A69">
        <w:rPr>
          <w:rFonts w:ascii="Arial" w:hAnsi="Arial" w:cs="Arial"/>
          <w:sz w:val="22"/>
          <w:szCs w:val="22"/>
        </w:rPr>
        <w:t xml:space="preserve">las </w:t>
      </w:r>
      <w:r w:rsidR="00A842B2" w:rsidRPr="00BA4ABB">
        <w:rPr>
          <w:rFonts w:ascii="Arial" w:hAnsi="Arial" w:cs="Arial"/>
          <w:sz w:val="22"/>
          <w:szCs w:val="22"/>
        </w:rPr>
        <w:t>partidas que tiene</w:t>
      </w:r>
      <w:r w:rsidR="003C7A69">
        <w:rPr>
          <w:rFonts w:ascii="Arial" w:hAnsi="Arial" w:cs="Arial"/>
          <w:sz w:val="22"/>
          <w:szCs w:val="22"/>
        </w:rPr>
        <w:t>n</w:t>
      </w:r>
      <w:r w:rsidR="00A842B2" w:rsidRPr="00BA4ABB">
        <w:rPr>
          <w:rFonts w:ascii="Arial" w:hAnsi="Arial" w:cs="Arial"/>
          <w:sz w:val="22"/>
          <w:szCs w:val="22"/>
        </w:rPr>
        <w:t xml:space="preserve"> restricción para el cobro</w:t>
      </w:r>
      <w:r w:rsidR="00A842B2" w:rsidRPr="00BA4ABB">
        <w:rPr>
          <w:rFonts w:ascii="Arial" w:hAnsi="Arial" w:cs="Arial"/>
          <w:b/>
          <w:sz w:val="22"/>
          <w:szCs w:val="22"/>
        </w:rPr>
        <w:t>.</w:t>
      </w:r>
    </w:p>
    <w:p w:rsidR="001559F7" w:rsidRPr="00BA4ABB" w:rsidRDefault="001559F7" w:rsidP="001559F7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45BEB" w:rsidRPr="00BA4ABB" w:rsidRDefault="00745BEB" w:rsidP="001559F7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A4ABB">
        <w:rPr>
          <w:rFonts w:ascii="Arial" w:hAnsi="Arial" w:cs="Arial"/>
          <w:b/>
          <w:sz w:val="22"/>
          <w:szCs w:val="22"/>
        </w:rPr>
        <w:t>DEFINICIONES</w:t>
      </w:r>
      <w:r w:rsidR="00D21AA3" w:rsidRPr="00BA4ABB">
        <w:rPr>
          <w:rFonts w:ascii="Arial" w:hAnsi="Arial" w:cs="Arial"/>
          <w:b/>
          <w:sz w:val="22"/>
          <w:szCs w:val="22"/>
        </w:rPr>
        <w:t>:</w:t>
      </w:r>
    </w:p>
    <w:p w:rsidR="00494DAC" w:rsidRPr="00BA4ABB" w:rsidRDefault="00494DAC" w:rsidP="00494DAC">
      <w:pPr>
        <w:pStyle w:val="Prrafodelista"/>
        <w:ind w:left="360"/>
        <w:rPr>
          <w:rFonts w:ascii="Arial" w:hAnsi="Arial" w:cs="Arial"/>
          <w:b/>
          <w:sz w:val="22"/>
          <w:szCs w:val="22"/>
        </w:rPr>
      </w:pPr>
    </w:p>
    <w:p w:rsidR="00494DAC" w:rsidRPr="00BA4ABB" w:rsidRDefault="00494DAC" w:rsidP="00494DAC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BA4ABB">
        <w:rPr>
          <w:rFonts w:ascii="Arial" w:hAnsi="Arial" w:cs="Arial"/>
          <w:b/>
          <w:sz w:val="22"/>
          <w:szCs w:val="22"/>
        </w:rPr>
        <w:t>3.1 Manual Interno de Cartera</w:t>
      </w:r>
      <w:r w:rsidRPr="00BA4ABB">
        <w:rPr>
          <w:rFonts w:ascii="Arial" w:hAnsi="Arial" w:cs="Arial"/>
          <w:sz w:val="22"/>
          <w:szCs w:val="22"/>
        </w:rPr>
        <w:t>: Procedimiento interno de carácter general emitido por el</w:t>
      </w:r>
      <w:r w:rsidR="003C7A69">
        <w:rPr>
          <w:rFonts w:ascii="Arial" w:hAnsi="Arial" w:cs="Arial"/>
          <w:sz w:val="22"/>
          <w:szCs w:val="22"/>
        </w:rPr>
        <w:t xml:space="preserve"> </w:t>
      </w:r>
      <w:r w:rsidR="007F32BB" w:rsidRPr="00BA4ABB">
        <w:rPr>
          <w:rFonts w:ascii="Arial" w:hAnsi="Arial" w:cs="Arial"/>
          <w:sz w:val="22"/>
          <w:szCs w:val="22"/>
        </w:rPr>
        <w:t>alcalde</w:t>
      </w:r>
      <w:r w:rsidRPr="00BA4ABB">
        <w:rPr>
          <w:rFonts w:ascii="Arial" w:hAnsi="Arial" w:cs="Arial"/>
          <w:sz w:val="22"/>
          <w:szCs w:val="22"/>
        </w:rPr>
        <w:t xml:space="preserve"> del Municipio de Girardota que contiene las reglas el desarrollo de la función de cobro dentro del marco de disposiciones legales vigentes. En </w:t>
      </w:r>
      <w:r w:rsidR="007F32BB">
        <w:rPr>
          <w:rFonts w:ascii="Arial" w:hAnsi="Arial" w:cs="Arial"/>
          <w:sz w:val="22"/>
          <w:szCs w:val="22"/>
        </w:rPr>
        <w:t>e</w:t>
      </w:r>
      <w:r w:rsidRPr="00BA4ABB">
        <w:rPr>
          <w:rFonts w:ascii="Arial" w:hAnsi="Arial" w:cs="Arial"/>
          <w:sz w:val="22"/>
          <w:szCs w:val="22"/>
        </w:rPr>
        <w:t>l se plasman las políticas de cobro del Municipio y los procedimientos que funcionarios, contratistas y usuarios deben aplicar en el mismo.</w:t>
      </w:r>
    </w:p>
    <w:p w:rsidR="00494DAC" w:rsidRPr="00BA4ABB" w:rsidRDefault="00494DAC" w:rsidP="00494DAC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494DAC" w:rsidRPr="00BA4ABB" w:rsidRDefault="00494DAC" w:rsidP="00494DAC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BA4ABB">
        <w:rPr>
          <w:rFonts w:ascii="Arial" w:hAnsi="Arial" w:cs="Arial"/>
          <w:b/>
          <w:sz w:val="22"/>
          <w:szCs w:val="22"/>
        </w:rPr>
        <w:t>3.2. Cartera</w:t>
      </w:r>
      <w:r w:rsidRPr="00BA4ABB">
        <w:rPr>
          <w:rFonts w:ascii="Arial" w:hAnsi="Arial" w:cs="Arial"/>
          <w:sz w:val="22"/>
          <w:szCs w:val="22"/>
        </w:rPr>
        <w:t>: Conjunto de acreencias a favor del Municipio de Girardota consignadas en títulos ejecutivos que contienes obligaciones dinerarias expresas, claras y exigibles.</w:t>
      </w:r>
    </w:p>
    <w:p w:rsidR="00494DAC" w:rsidRPr="00BA4ABB" w:rsidRDefault="00494DAC" w:rsidP="00494DAC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1559F7" w:rsidRPr="00BA4ABB" w:rsidRDefault="00494DAC" w:rsidP="001559F7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A4ABB">
        <w:rPr>
          <w:rFonts w:ascii="Arial" w:hAnsi="Arial" w:cs="Arial"/>
          <w:b/>
          <w:sz w:val="22"/>
          <w:szCs w:val="22"/>
        </w:rPr>
        <w:t>Medida Cautelar</w:t>
      </w:r>
      <w:r w:rsidRPr="00BA4ABB">
        <w:rPr>
          <w:rFonts w:ascii="Arial" w:hAnsi="Arial" w:cs="Arial"/>
          <w:sz w:val="22"/>
          <w:szCs w:val="22"/>
        </w:rPr>
        <w:t>: Acto de la administración que saca del comercio, de circulación o de uso un bien con el fin de garantizar con el mismo el pago de una acreencia a favor del Municipio de Girardota.</w:t>
      </w:r>
    </w:p>
    <w:p w:rsidR="001559F7" w:rsidRPr="00BA4ABB" w:rsidRDefault="001559F7" w:rsidP="001559F7">
      <w:pPr>
        <w:jc w:val="both"/>
        <w:rPr>
          <w:rFonts w:ascii="Arial" w:hAnsi="Arial" w:cs="Arial"/>
          <w:sz w:val="22"/>
          <w:szCs w:val="22"/>
        </w:rPr>
      </w:pPr>
    </w:p>
    <w:p w:rsidR="001559F7" w:rsidRPr="00BA4ABB" w:rsidRDefault="001559F7" w:rsidP="001559F7">
      <w:pPr>
        <w:pStyle w:val="Prrafodelista"/>
        <w:ind w:left="284"/>
        <w:jc w:val="both"/>
        <w:rPr>
          <w:rFonts w:ascii="Arial" w:hAnsi="Arial" w:cs="Arial"/>
          <w:sz w:val="22"/>
          <w:szCs w:val="22"/>
        </w:rPr>
      </w:pPr>
    </w:p>
    <w:p w:rsidR="00745BEB" w:rsidRPr="00BA4ABB" w:rsidRDefault="00745BEB" w:rsidP="001559F7">
      <w:pPr>
        <w:pStyle w:val="Prrafodelista"/>
        <w:numPr>
          <w:ilvl w:val="0"/>
          <w:numId w:val="1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BA4ABB">
        <w:rPr>
          <w:rFonts w:ascii="Arial" w:hAnsi="Arial" w:cs="Arial"/>
          <w:b/>
          <w:sz w:val="22"/>
          <w:szCs w:val="22"/>
        </w:rPr>
        <w:t>ACTIVIDADES Y COMO SE HACE</w:t>
      </w:r>
    </w:p>
    <w:p w:rsidR="00745BEB" w:rsidRPr="00BA4ABB" w:rsidRDefault="00745BEB" w:rsidP="00745BEB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/>
      </w:tblPr>
      <w:tblGrid>
        <w:gridCol w:w="6521"/>
        <w:gridCol w:w="2454"/>
      </w:tblGrid>
      <w:tr w:rsidR="00D21AA3" w:rsidRPr="00BA4ABB" w:rsidTr="00CC304D">
        <w:tc>
          <w:tcPr>
            <w:tcW w:w="6521" w:type="dxa"/>
          </w:tcPr>
          <w:p w:rsidR="00D21AA3" w:rsidRPr="00BA4ABB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 w:rsidRPr="00BA4AB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54" w:type="dxa"/>
            <w:vAlign w:val="center"/>
          </w:tcPr>
          <w:p w:rsidR="00D21AA3" w:rsidRPr="00BA4ABB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 w:rsidRPr="00BA4ABB">
              <w:rPr>
                <w:rFonts w:ascii="Arial" w:hAnsi="Arial" w:cs="Arial"/>
                <w:b/>
              </w:rPr>
              <w:t>CONTROLES /</w:t>
            </w:r>
          </w:p>
          <w:p w:rsidR="00D21AA3" w:rsidRPr="00BA4ABB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 w:rsidRPr="00BA4ABB">
              <w:rPr>
                <w:rFonts w:ascii="Arial" w:hAnsi="Arial" w:cs="Arial"/>
                <w:b/>
              </w:rPr>
              <w:t>REGISTRO</w:t>
            </w:r>
          </w:p>
        </w:tc>
      </w:tr>
      <w:tr w:rsidR="00D21AA3" w:rsidRPr="00BA4ABB" w:rsidTr="00CC304D">
        <w:tc>
          <w:tcPr>
            <w:tcW w:w="6521" w:type="dxa"/>
          </w:tcPr>
          <w:p w:rsidR="00264CDE" w:rsidRDefault="007B7077" w:rsidP="007B7077">
            <w:pPr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1) PROFESIONAL UNIVERSITARIO DELEGADO PARA EL COBRO COACTIVO, verifica que el título remitido por la dependencia se encuentre debidamente ejecutoriado.</w:t>
            </w:r>
          </w:p>
          <w:p w:rsidR="007F32BB" w:rsidRPr="00BA4ABB" w:rsidRDefault="007F32BB" w:rsidP="007B7077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D21AA3" w:rsidRPr="00BA4ABB" w:rsidRDefault="00CC304D" w:rsidP="00CC3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los documentos</w:t>
            </w:r>
            <w:r w:rsidR="007F32BB">
              <w:rPr>
                <w:rFonts w:ascii="Arial" w:hAnsi="Arial" w:cs="Arial"/>
              </w:rPr>
              <w:t xml:space="preserve"> o títulos ejecutivos</w:t>
            </w:r>
          </w:p>
        </w:tc>
      </w:tr>
      <w:tr w:rsidR="002C0DC2" w:rsidRPr="00BA4ABB" w:rsidTr="00CC304D">
        <w:tc>
          <w:tcPr>
            <w:tcW w:w="6521" w:type="dxa"/>
          </w:tcPr>
          <w:p w:rsidR="00264CDE" w:rsidRDefault="00002837" w:rsidP="00002837">
            <w:pPr>
              <w:jc w:val="both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2) PROFESIONAL UNIVERSITARIO DELEGADO PARA EL COBRO COACTIVO, envía oficio a las diferentes entidades bancarias o de productos financieros, al IGAC, RUNT, y demás entidades que contengan bases de datos sobre bienes muebles e inmuebles.</w:t>
            </w:r>
          </w:p>
          <w:p w:rsidR="007F32BB" w:rsidRPr="00BA4ABB" w:rsidRDefault="007F32BB" w:rsidP="00002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2C0DC2" w:rsidRPr="00BA4ABB" w:rsidRDefault="00012CE2" w:rsidP="00012CE2">
            <w:pPr>
              <w:jc w:val="center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 xml:space="preserve">Oficio </w:t>
            </w:r>
            <w:r w:rsidR="007F32BB">
              <w:rPr>
                <w:rFonts w:ascii="Arial" w:hAnsi="Arial" w:cs="Arial"/>
              </w:rPr>
              <w:t xml:space="preserve">de </w:t>
            </w:r>
            <w:r w:rsidRPr="00BA4ABB">
              <w:rPr>
                <w:rFonts w:ascii="Arial" w:hAnsi="Arial" w:cs="Arial"/>
              </w:rPr>
              <w:t>investigación de bienes</w:t>
            </w:r>
          </w:p>
        </w:tc>
      </w:tr>
      <w:tr w:rsidR="002C0DC2" w:rsidRPr="00BA4ABB" w:rsidTr="00CC304D">
        <w:tc>
          <w:tcPr>
            <w:tcW w:w="6521" w:type="dxa"/>
          </w:tcPr>
          <w:p w:rsidR="00002837" w:rsidRDefault="00002837" w:rsidP="00002837">
            <w:pPr>
              <w:jc w:val="both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3) PROFESIONAL UNIVERSITARIO DELEGADO</w:t>
            </w:r>
            <w:r w:rsidR="00F50019" w:rsidRPr="00BA4ABB">
              <w:rPr>
                <w:rFonts w:ascii="Arial" w:hAnsi="Arial" w:cs="Arial"/>
              </w:rPr>
              <w:t xml:space="preserve"> </w:t>
            </w:r>
            <w:r w:rsidRPr="00BA4ABB">
              <w:rPr>
                <w:rFonts w:ascii="Arial" w:hAnsi="Arial" w:cs="Arial"/>
              </w:rPr>
              <w:t>PARA EL COBRO COACTIVO, emite un acto administrativo en el que libra mandamiento de pago para hacer efectivo el cobro de una obligación a favor del municipio de Girardota.</w:t>
            </w:r>
          </w:p>
          <w:p w:rsidR="00002837" w:rsidRPr="00BA4ABB" w:rsidRDefault="00002837" w:rsidP="00002837">
            <w:pPr>
              <w:jc w:val="both"/>
              <w:rPr>
                <w:rFonts w:ascii="Arial" w:hAnsi="Arial" w:cs="Arial"/>
              </w:rPr>
            </w:pPr>
            <w:r w:rsidRPr="00CC304D">
              <w:rPr>
                <w:rFonts w:ascii="Arial" w:hAnsi="Arial" w:cs="Arial"/>
                <w:b/>
              </w:rPr>
              <w:lastRenderedPageBreak/>
              <w:t>Nota:</w:t>
            </w:r>
            <w:r w:rsidRPr="00BA4ABB">
              <w:rPr>
                <w:rFonts w:ascii="Arial" w:hAnsi="Arial" w:cs="Arial"/>
              </w:rPr>
              <w:t xml:space="preserve"> </w:t>
            </w:r>
            <w:r w:rsidR="00CC304D">
              <w:rPr>
                <w:rFonts w:ascii="Arial" w:hAnsi="Arial" w:cs="Arial"/>
              </w:rPr>
              <w:t>D</w:t>
            </w:r>
            <w:r w:rsidRPr="00BA4ABB">
              <w:rPr>
                <w:rFonts w:ascii="Arial" w:hAnsi="Arial" w:cs="Arial"/>
              </w:rPr>
              <w:t>ependiendo del tipo de obligación a cobrar esta tendrá una sigla diferenciadora que antecede el número de la re</w:t>
            </w:r>
            <w:bookmarkStart w:id="0" w:name="_GoBack"/>
            <w:bookmarkEnd w:id="0"/>
            <w:r w:rsidRPr="00BA4ABB">
              <w:rPr>
                <w:rFonts w:ascii="Arial" w:hAnsi="Arial" w:cs="Arial"/>
              </w:rPr>
              <w:t>solución.</w:t>
            </w:r>
          </w:p>
          <w:p w:rsidR="00264CDE" w:rsidRDefault="00002837" w:rsidP="00002837">
            <w:pPr>
              <w:jc w:val="both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En caso de que la investigación de bienes resulte acertada el funcionario competente emite la medida cautelar que corresponda al bien.</w:t>
            </w:r>
          </w:p>
          <w:p w:rsidR="007F32BB" w:rsidRPr="00BA4ABB" w:rsidRDefault="007F32BB" w:rsidP="00002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2C0DC2" w:rsidRPr="00BA4ABB" w:rsidRDefault="00012CE2" w:rsidP="00012CE2">
            <w:pPr>
              <w:jc w:val="center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lastRenderedPageBreak/>
              <w:t>Resolución</w:t>
            </w:r>
            <w:r w:rsidR="007A195A">
              <w:rPr>
                <w:rFonts w:ascii="Arial" w:hAnsi="Arial" w:cs="Arial"/>
              </w:rPr>
              <w:t xml:space="preserve"> y oficio de embargo</w:t>
            </w:r>
          </w:p>
        </w:tc>
      </w:tr>
      <w:tr w:rsidR="002C0DC2" w:rsidRPr="00BA4ABB" w:rsidTr="00CC304D">
        <w:tc>
          <w:tcPr>
            <w:tcW w:w="6521" w:type="dxa"/>
          </w:tcPr>
          <w:p w:rsidR="002C0DC2" w:rsidRDefault="00F50019" w:rsidP="00F50019">
            <w:pPr>
              <w:jc w:val="both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lastRenderedPageBreak/>
              <w:t>4) PROFESIONAL UNIVERSITARIO DELEGADO PARA EL COBRO COACTIVO, envía citación al ciudadano que corresponda para que se notifique personalmente del acto administrativo anteriormente mencionado.</w:t>
            </w:r>
          </w:p>
          <w:p w:rsidR="007F32BB" w:rsidRPr="00BA4ABB" w:rsidRDefault="007F32BB" w:rsidP="00F500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012CE2" w:rsidRPr="00BA4ABB" w:rsidRDefault="00012CE2" w:rsidP="00012CE2">
            <w:pPr>
              <w:tabs>
                <w:tab w:val="left" w:pos="6440"/>
              </w:tabs>
              <w:jc w:val="center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Citación</w:t>
            </w:r>
          </w:p>
          <w:p w:rsidR="002C0DC2" w:rsidRPr="00BA4ABB" w:rsidRDefault="00012CE2" w:rsidP="00012CE2">
            <w:pPr>
              <w:jc w:val="center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(envío por correo especializado)</w:t>
            </w:r>
          </w:p>
        </w:tc>
      </w:tr>
      <w:tr w:rsidR="006A290C" w:rsidRPr="00BA4ABB" w:rsidTr="00CC304D">
        <w:tc>
          <w:tcPr>
            <w:tcW w:w="6521" w:type="dxa"/>
          </w:tcPr>
          <w:p w:rsidR="007045F1" w:rsidRDefault="009649CB" w:rsidP="009649CB">
            <w:pPr>
              <w:jc w:val="both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5) PROFESIONAL UNIVERSITARIO DELEGADO PARA EL COBRO COACTIVO O LA AUXILIAR ADMINISTRATIVA, notificar</w:t>
            </w:r>
            <w:r w:rsidR="007F32BB">
              <w:rPr>
                <w:rFonts w:ascii="Arial" w:hAnsi="Arial" w:cs="Arial"/>
              </w:rPr>
              <w:t>á</w:t>
            </w:r>
            <w:r w:rsidRPr="00BA4ABB">
              <w:rPr>
                <w:rFonts w:ascii="Arial" w:hAnsi="Arial" w:cs="Arial"/>
              </w:rPr>
              <w:t xml:space="preserve"> el mandamiento de pago personalmente al ciudadano luego del </w:t>
            </w:r>
            <w:r w:rsidR="00CC304D">
              <w:rPr>
                <w:rFonts w:ascii="Arial" w:hAnsi="Arial" w:cs="Arial"/>
              </w:rPr>
              <w:t xml:space="preserve">envío </w:t>
            </w:r>
            <w:r w:rsidRPr="00BA4ABB">
              <w:rPr>
                <w:rFonts w:ascii="Arial" w:hAnsi="Arial" w:cs="Arial"/>
              </w:rPr>
              <w:t>de la citación.</w:t>
            </w:r>
          </w:p>
          <w:p w:rsidR="007F32BB" w:rsidRPr="00BA4ABB" w:rsidRDefault="007F32BB" w:rsidP="009649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6A290C" w:rsidRPr="00BA4ABB" w:rsidRDefault="00012CE2" w:rsidP="00012CE2">
            <w:pPr>
              <w:jc w:val="center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Flujos de recursos</w:t>
            </w:r>
          </w:p>
        </w:tc>
      </w:tr>
      <w:tr w:rsidR="006A290C" w:rsidRPr="00BA4ABB" w:rsidTr="00CC304D">
        <w:tc>
          <w:tcPr>
            <w:tcW w:w="6521" w:type="dxa"/>
          </w:tcPr>
          <w:p w:rsidR="007045F1" w:rsidRDefault="00E102EE" w:rsidP="00E102EE">
            <w:pPr>
              <w:jc w:val="both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6) PROFESIONAL UNIVERSITARIO DELEGADO PARA EL COBRO COACTIVO, en caso de que la citación sea devuelta por errores en la dirección o por desconocimiento en la misma</w:t>
            </w:r>
            <w:r w:rsidR="00CC304D">
              <w:rPr>
                <w:rFonts w:ascii="Arial" w:hAnsi="Arial" w:cs="Arial"/>
              </w:rPr>
              <w:t>, se</w:t>
            </w:r>
            <w:r w:rsidRPr="00BA4ABB">
              <w:rPr>
                <w:rFonts w:ascii="Arial" w:hAnsi="Arial" w:cs="Arial"/>
              </w:rPr>
              <w:t xml:space="preserve"> realizará la notificación por aviso en la página web del municipio y </w:t>
            </w:r>
            <w:r w:rsidR="00CC304D">
              <w:rPr>
                <w:rFonts w:ascii="Arial" w:hAnsi="Arial" w:cs="Arial"/>
              </w:rPr>
              <w:t xml:space="preserve">en </w:t>
            </w:r>
            <w:r w:rsidRPr="00BA4ABB">
              <w:rPr>
                <w:rFonts w:ascii="Arial" w:hAnsi="Arial" w:cs="Arial"/>
              </w:rPr>
              <w:t xml:space="preserve">la cartelera de la </w:t>
            </w:r>
            <w:r w:rsidR="00CC304D">
              <w:rPr>
                <w:rFonts w:ascii="Arial" w:hAnsi="Arial" w:cs="Arial"/>
              </w:rPr>
              <w:t>U</w:t>
            </w:r>
            <w:r w:rsidRPr="00BA4ABB">
              <w:rPr>
                <w:rFonts w:ascii="Arial" w:hAnsi="Arial" w:cs="Arial"/>
              </w:rPr>
              <w:t xml:space="preserve">nidad de </w:t>
            </w:r>
            <w:r w:rsidR="00CC304D">
              <w:rPr>
                <w:rFonts w:ascii="Arial" w:hAnsi="Arial" w:cs="Arial"/>
              </w:rPr>
              <w:t>C</w:t>
            </w:r>
            <w:r w:rsidRPr="00BA4ABB">
              <w:rPr>
                <w:rFonts w:ascii="Arial" w:hAnsi="Arial" w:cs="Arial"/>
              </w:rPr>
              <w:t xml:space="preserve">obro </w:t>
            </w:r>
            <w:r w:rsidR="00CC304D">
              <w:rPr>
                <w:rFonts w:ascii="Arial" w:hAnsi="Arial" w:cs="Arial"/>
              </w:rPr>
              <w:t>C</w:t>
            </w:r>
            <w:r w:rsidRPr="00BA4ABB">
              <w:rPr>
                <w:rFonts w:ascii="Arial" w:hAnsi="Arial" w:cs="Arial"/>
              </w:rPr>
              <w:t>oactivo.</w:t>
            </w:r>
          </w:p>
          <w:p w:rsidR="007F32BB" w:rsidRPr="00BA4ABB" w:rsidRDefault="007F32BB" w:rsidP="00E102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6A290C" w:rsidRPr="00BA4ABB" w:rsidRDefault="00012CE2" w:rsidP="00012CE2">
            <w:pPr>
              <w:jc w:val="center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Notificación en portal web y carteleras</w:t>
            </w:r>
          </w:p>
        </w:tc>
      </w:tr>
      <w:tr w:rsidR="006A290C" w:rsidRPr="00BA4ABB" w:rsidTr="00CC304D">
        <w:tc>
          <w:tcPr>
            <w:tcW w:w="6521" w:type="dxa"/>
          </w:tcPr>
          <w:p w:rsidR="00724B57" w:rsidRDefault="005C39D5" w:rsidP="005C39D5">
            <w:pPr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7) PROFESIONAL UNIVERSITARIO DELEGADO PARA EL COBRO COACTIVO, notificar</w:t>
            </w:r>
            <w:r w:rsidR="007F32BB">
              <w:rPr>
                <w:rFonts w:ascii="Arial" w:hAnsi="Arial" w:cs="Arial"/>
              </w:rPr>
              <w:t>á</w:t>
            </w:r>
            <w:r w:rsidRPr="00BA4ABB">
              <w:rPr>
                <w:rFonts w:ascii="Arial" w:hAnsi="Arial" w:cs="Arial"/>
              </w:rPr>
              <w:t xml:space="preserve"> por correo especializado el mandamiento de pago en caso de que el ciudadano no se acerque personalmente a realizarlo y la citación haya sido efectivamente entregada.</w:t>
            </w:r>
          </w:p>
          <w:p w:rsidR="007F32BB" w:rsidRPr="00BA4ABB" w:rsidRDefault="007F32BB" w:rsidP="005C39D5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6A290C" w:rsidRDefault="00CC304D" w:rsidP="00CC3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Notificación</w:t>
            </w:r>
          </w:p>
          <w:p w:rsidR="00CC304D" w:rsidRPr="00BA4ABB" w:rsidRDefault="00CC304D" w:rsidP="00CC304D">
            <w:pPr>
              <w:jc w:val="center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(envío por correo especializado)</w:t>
            </w:r>
          </w:p>
        </w:tc>
      </w:tr>
      <w:tr w:rsidR="00CC304D" w:rsidRPr="00BA4ABB" w:rsidTr="00CC304D">
        <w:tc>
          <w:tcPr>
            <w:tcW w:w="6521" w:type="dxa"/>
          </w:tcPr>
          <w:p w:rsidR="00CC304D" w:rsidRDefault="00CC304D" w:rsidP="00A51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A4ABB">
              <w:rPr>
                <w:rFonts w:ascii="Arial" w:hAnsi="Arial" w:cs="Arial"/>
              </w:rPr>
              <w:t xml:space="preserve">) PROFESIONAL UNIVERSITARIO DELEGADO PARA EL COBRO COACTIVO, </w:t>
            </w:r>
            <w:r>
              <w:rPr>
                <w:rFonts w:ascii="Arial" w:hAnsi="Arial" w:cs="Arial"/>
              </w:rPr>
              <w:t>resolverá las excepciones presentadas por los sujetos pasivos de la obligación, bien sea a favor del contribuyente o a favor del municipio.</w:t>
            </w:r>
          </w:p>
          <w:p w:rsidR="007F32BB" w:rsidRPr="00BA4ABB" w:rsidRDefault="007F32BB" w:rsidP="00A519D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CC304D" w:rsidRPr="00BA4ABB" w:rsidRDefault="00CC304D" w:rsidP="00CC304D">
            <w:pPr>
              <w:jc w:val="center"/>
              <w:rPr>
                <w:rFonts w:ascii="Arial" w:hAnsi="Arial" w:cs="Arial"/>
              </w:rPr>
            </w:pPr>
            <w:r w:rsidRPr="00BA4ABB">
              <w:rPr>
                <w:rFonts w:ascii="Arial" w:hAnsi="Arial" w:cs="Arial"/>
              </w:rPr>
              <w:t>Resolución</w:t>
            </w:r>
          </w:p>
        </w:tc>
      </w:tr>
      <w:tr w:rsidR="00CC304D" w:rsidRPr="00BA4ABB" w:rsidTr="00CC304D">
        <w:tc>
          <w:tcPr>
            <w:tcW w:w="6521" w:type="dxa"/>
          </w:tcPr>
          <w:p w:rsidR="00CC304D" w:rsidRDefault="00CC304D" w:rsidP="00A51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BA4ABB">
              <w:rPr>
                <w:rFonts w:ascii="Arial" w:hAnsi="Arial" w:cs="Arial"/>
              </w:rPr>
              <w:t xml:space="preserve">) PROFESIONAL UNIVERSITARIO DELEGADO PARA EL COBRO COACTIVO, </w:t>
            </w:r>
            <w:r>
              <w:rPr>
                <w:rFonts w:ascii="Arial" w:hAnsi="Arial" w:cs="Arial"/>
              </w:rPr>
              <w:t>liquidará el crédito mediante un auto en el que se expresa el valor adeudado por el contribuyente, de forma detallada.</w:t>
            </w:r>
          </w:p>
          <w:p w:rsidR="00CC304D" w:rsidRDefault="00CC304D" w:rsidP="00A519DF">
            <w:pPr>
              <w:rPr>
                <w:rFonts w:ascii="Arial" w:hAnsi="Arial" w:cs="Arial"/>
              </w:rPr>
            </w:pPr>
            <w:r w:rsidRPr="00CC304D">
              <w:rPr>
                <w:rFonts w:ascii="Arial" w:hAnsi="Arial" w:cs="Arial"/>
                <w:b/>
              </w:rPr>
              <w:t>Nota:</w:t>
            </w:r>
            <w:r>
              <w:rPr>
                <w:rFonts w:ascii="Arial" w:hAnsi="Arial" w:cs="Arial"/>
              </w:rPr>
              <w:t xml:space="preserve"> Los autos </w:t>
            </w:r>
            <w:r w:rsidR="007A195A">
              <w:rPr>
                <w:rFonts w:ascii="Arial" w:hAnsi="Arial" w:cs="Arial"/>
              </w:rPr>
              <w:t>están</w:t>
            </w:r>
            <w:r>
              <w:rPr>
                <w:rFonts w:ascii="Arial" w:hAnsi="Arial" w:cs="Arial"/>
              </w:rPr>
              <w:t xml:space="preserve"> elaborados por un consecutivo de la Unidad de Cobro Coactivo para cada periodo de alcalde.</w:t>
            </w:r>
          </w:p>
          <w:p w:rsidR="007F32BB" w:rsidRPr="00BA4ABB" w:rsidRDefault="007F32BB" w:rsidP="00A519D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CC304D" w:rsidRPr="00BA4ABB" w:rsidRDefault="00CC304D" w:rsidP="00A51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</w:t>
            </w:r>
          </w:p>
        </w:tc>
      </w:tr>
      <w:tr w:rsidR="00CC304D" w:rsidRPr="00BA4ABB" w:rsidTr="00CC304D">
        <w:tc>
          <w:tcPr>
            <w:tcW w:w="6521" w:type="dxa"/>
          </w:tcPr>
          <w:p w:rsidR="007F32BB" w:rsidRPr="00BA4ABB" w:rsidRDefault="00CC304D" w:rsidP="007F3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A4ABB">
              <w:rPr>
                <w:rFonts w:ascii="Arial" w:hAnsi="Arial" w:cs="Arial"/>
              </w:rPr>
              <w:t xml:space="preserve">) PROFESIONAL UNIVERSITARIO DELEGADO PARA EL COBRO COACTIVO, </w:t>
            </w:r>
            <w:r>
              <w:rPr>
                <w:rFonts w:ascii="Arial" w:hAnsi="Arial" w:cs="Arial"/>
              </w:rPr>
              <w:t xml:space="preserve">efectuará el embargo y secuestro de los bienes </w:t>
            </w:r>
            <w:r w:rsidR="00994793">
              <w:rPr>
                <w:rFonts w:ascii="Arial" w:hAnsi="Arial" w:cs="Arial"/>
              </w:rPr>
              <w:t>de propiedad del contribuyente moroso, cuando no exista otra forma para cobrar los dineros adeudados al municipio de Girardota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54" w:type="dxa"/>
          </w:tcPr>
          <w:p w:rsidR="00CC304D" w:rsidRPr="00BA4ABB" w:rsidRDefault="00994793" w:rsidP="00A51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</w:t>
            </w:r>
          </w:p>
        </w:tc>
      </w:tr>
      <w:tr w:rsidR="00CC304D" w:rsidRPr="00BA4ABB" w:rsidTr="00CC304D">
        <w:tc>
          <w:tcPr>
            <w:tcW w:w="6521" w:type="dxa"/>
          </w:tcPr>
          <w:p w:rsidR="00CC304D" w:rsidRDefault="007A195A" w:rsidP="00A51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  <w:r w:rsidR="00CC304D" w:rsidRPr="00BA4ABB">
              <w:rPr>
                <w:rFonts w:ascii="Arial" w:hAnsi="Arial" w:cs="Arial"/>
              </w:rPr>
              <w:t xml:space="preserve">) PROFESIONAL UNIVERSITARIO DELEGADO PARA EL COBRO COACTIVO, </w:t>
            </w:r>
            <w:r>
              <w:rPr>
                <w:rFonts w:ascii="Arial" w:hAnsi="Arial" w:cs="Arial"/>
              </w:rPr>
              <w:t>realizar</w:t>
            </w:r>
            <w:r w:rsidR="007F32BB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el trámite de remete de los bienes del deudor, en el momento en que sea la única forma de recuperar el dinero adeudado al municipio de Girardota, previo el embargo, secuestro y avalúo de los bienes del contribuyente.</w:t>
            </w:r>
          </w:p>
          <w:p w:rsidR="007F32BB" w:rsidRPr="00BA4ABB" w:rsidRDefault="007F32BB" w:rsidP="00A519DF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CC304D" w:rsidRPr="00BA4ABB" w:rsidRDefault="007A195A" w:rsidP="00A51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Auto, Secuestro, Avalúo, Acta de remate y adjudicación </w:t>
            </w:r>
          </w:p>
        </w:tc>
      </w:tr>
    </w:tbl>
    <w:p w:rsidR="00F0740F" w:rsidRDefault="00F0740F" w:rsidP="00BD7CCC">
      <w:pPr>
        <w:rPr>
          <w:rFonts w:ascii="Arial" w:hAnsi="Arial" w:cs="Arial"/>
          <w:sz w:val="22"/>
          <w:szCs w:val="22"/>
        </w:rPr>
      </w:pPr>
    </w:p>
    <w:p w:rsidR="000253C4" w:rsidRPr="00BA4ABB" w:rsidRDefault="000253C4" w:rsidP="00BD7CCC">
      <w:pPr>
        <w:rPr>
          <w:rFonts w:ascii="Arial" w:hAnsi="Arial" w:cs="Arial"/>
          <w:sz w:val="22"/>
          <w:szCs w:val="22"/>
        </w:rPr>
      </w:pPr>
    </w:p>
    <w:p w:rsidR="00E4774C" w:rsidRDefault="00E4774C" w:rsidP="000253C4">
      <w:pPr>
        <w:rPr>
          <w:rFonts w:ascii="Arial" w:hAnsi="Arial" w:cs="Arial"/>
          <w:sz w:val="22"/>
          <w:szCs w:val="22"/>
          <w:lang w:val="es-CO" w:eastAsia="es-CO"/>
        </w:rPr>
      </w:pPr>
      <w:r w:rsidRPr="00BA4ABB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Notas de Cambio</w:t>
      </w:r>
    </w:p>
    <w:p w:rsidR="000253C4" w:rsidRPr="00BA4ABB" w:rsidRDefault="000253C4" w:rsidP="000253C4">
      <w:pPr>
        <w:rPr>
          <w:rFonts w:ascii="Arial" w:hAnsi="Arial" w:cs="Arial"/>
          <w:sz w:val="22"/>
          <w:szCs w:val="22"/>
          <w:lang w:val="es-CO" w:eastAsia="es-CO"/>
        </w:rPr>
      </w:pPr>
    </w:p>
    <w:tbl>
      <w:tblPr>
        <w:tblW w:w="0" w:type="auto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1640"/>
        <w:gridCol w:w="2452"/>
        <w:gridCol w:w="2827"/>
        <w:gridCol w:w="1541"/>
      </w:tblGrid>
      <w:tr w:rsidR="00E4774C" w:rsidRPr="00BA4ABB" w:rsidTr="000253C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4C" w:rsidRPr="00BA4ABB" w:rsidRDefault="00E4774C" w:rsidP="00E4774C">
            <w:pPr>
              <w:spacing w:line="0" w:lineRule="atLeast"/>
              <w:jc w:val="center"/>
              <w:rPr>
                <w:rFonts w:ascii="Arial" w:hAnsi="Arial" w:cs="Arial"/>
                <w:lang w:val="es-CO" w:eastAsia="es-CO"/>
              </w:rPr>
            </w:pPr>
            <w:r w:rsidRPr="00BA4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4C" w:rsidRPr="00BA4ABB" w:rsidRDefault="00E4774C" w:rsidP="00E4774C">
            <w:pPr>
              <w:spacing w:line="0" w:lineRule="atLeast"/>
              <w:jc w:val="center"/>
              <w:rPr>
                <w:rFonts w:ascii="Arial" w:hAnsi="Arial" w:cs="Arial"/>
                <w:lang w:val="es-CO" w:eastAsia="es-CO"/>
              </w:rPr>
            </w:pPr>
            <w:r w:rsidRPr="00BA4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Versión Inicial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4C" w:rsidRPr="00BA4ABB" w:rsidRDefault="00E4774C" w:rsidP="00E4774C">
            <w:pPr>
              <w:spacing w:line="0" w:lineRule="atLeast"/>
              <w:jc w:val="center"/>
              <w:rPr>
                <w:rFonts w:ascii="Arial" w:hAnsi="Arial" w:cs="Arial"/>
                <w:lang w:val="es-CO" w:eastAsia="es-CO"/>
              </w:rPr>
            </w:pPr>
            <w:r w:rsidRPr="00BA4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Naturaleza del Cambio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4C" w:rsidRPr="00BA4ABB" w:rsidRDefault="00E4774C" w:rsidP="00E4774C">
            <w:pPr>
              <w:spacing w:line="0" w:lineRule="atLeast"/>
              <w:jc w:val="center"/>
              <w:rPr>
                <w:rFonts w:ascii="Arial" w:hAnsi="Arial" w:cs="Arial"/>
                <w:lang w:val="es-CO" w:eastAsia="es-CO"/>
              </w:rPr>
            </w:pPr>
            <w:r w:rsidRPr="00BA4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Identificación del Cambio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4C" w:rsidRPr="00BA4ABB" w:rsidRDefault="00E4774C" w:rsidP="00E4774C">
            <w:pPr>
              <w:spacing w:line="0" w:lineRule="atLeast"/>
              <w:jc w:val="center"/>
              <w:rPr>
                <w:rFonts w:ascii="Arial" w:hAnsi="Arial" w:cs="Arial"/>
                <w:lang w:val="es-CO" w:eastAsia="es-CO"/>
              </w:rPr>
            </w:pPr>
            <w:r w:rsidRPr="00BA4A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Versión Final</w:t>
            </w:r>
          </w:p>
        </w:tc>
      </w:tr>
      <w:tr w:rsidR="00E4774C" w:rsidRPr="00BA4ABB" w:rsidTr="000253C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4C" w:rsidRPr="00BA4ABB" w:rsidRDefault="00E4774C" w:rsidP="00E4774C">
            <w:pPr>
              <w:spacing w:line="0" w:lineRule="atLeast"/>
              <w:jc w:val="center"/>
              <w:rPr>
                <w:rFonts w:ascii="Arial" w:hAnsi="Arial" w:cs="Arial"/>
                <w:lang w:val="es-CO" w:eastAsia="es-CO"/>
              </w:rPr>
            </w:pPr>
            <w:r w:rsidRPr="00BA4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4C" w:rsidRPr="00BA4ABB" w:rsidRDefault="00E4774C" w:rsidP="00E4774C">
            <w:pPr>
              <w:spacing w:line="0" w:lineRule="atLeast"/>
              <w:jc w:val="center"/>
              <w:rPr>
                <w:rFonts w:ascii="Arial" w:hAnsi="Arial" w:cs="Arial"/>
                <w:lang w:val="es-CO" w:eastAsia="es-CO"/>
              </w:rPr>
            </w:pPr>
            <w:r w:rsidRPr="00BA4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4C" w:rsidRPr="00BA4ABB" w:rsidRDefault="00E4774C" w:rsidP="00E4774C">
            <w:pPr>
              <w:spacing w:line="0" w:lineRule="atLeast"/>
              <w:jc w:val="both"/>
              <w:rPr>
                <w:rFonts w:ascii="Arial" w:hAnsi="Arial" w:cs="Arial"/>
                <w:lang w:val="es-CO" w:eastAsia="es-CO"/>
              </w:rPr>
            </w:pPr>
            <w:r w:rsidRPr="00BA4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4C" w:rsidRPr="00BA4ABB" w:rsidRDefault="00E4774C" w:rsidP="00E4774C">
            <w:pPr>
              <w:spacing w:line="0" w:lineRule="atLeast"/>
              <w:jc w:val="both"/>
              <w:rPr>
                <w:rFonts w:ascii="Arial" w:hAnsi="Arial" w:cs="Arial"/>
                <w:lang w:val="es-CO" w:eastAsia="es-CO"/>
              </w:rPr>
            </w:pPr>
            <w:r w:rsidRPr="00BA4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Creación del procedimiento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4C" w:rsidRPr="00BA4ABB" w:rsidRDefault="00E4774C" w:rsidP="00E4774C">
            <w:pPr>
              <w:spacing w:line="0" w:lineRule="atLeast"/>
              <w:jc w:val="center"/>
              <w:rPr>
                <w:rFonts w:ascii="Arial" w:hAnsi="Arial" w:cs="Arial"/>
                <w:lang w:val="es-CO" w:eastAsia="es-CO"/>
              </w:rPr>
            </w:pPr>
            <w:r w:rsidRPr="00BA4A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01</w:t>
            </w:r>
          </w:p>
        </w:tc>
      </w:tr>
    </w:tbl>
    <w:p w:rsidR="004F7CE4" w:rsidRPr="00BA4ABB" w:rsidRDefault="004F7CE4" w:rsidP="00BD7CCC">
      <w:pPr>
        <w:rPr>
          <w:rFonts w:ascii="Arial" w:hAnsi="Arial" w:cs="Arial"/>
          <w:sz w:val="22"/>
          <w:szCs w:val="22"/>
        </w:rPr>
      </w:pPr>
    </w:p>
    <w:sectPr w:rsidR="004F7CE4" w:rsidRPr="00BA4ABB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1F" w:rsidRPr="00E363F7" w:rsidRDefault="00A1071F" w:rsidP="00E363F7">
      <w:r>
        <w:separator/>
      </w:r>
    </w:p>
  </w:endnote>
  <w:endnote w:type="continuationSeparator" w:id="0">
    <w:p w:rsidR="00A1071F" w:rsidRPr="00E363F7" w:rsidRDefault="00A1071F" w:rsidP="00E3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1F" w:rsidRPr="00E363F7" w:rsidRDefault="00A1071F" w:rsidP="00E363F7">
      <w:r>
        <w:separator/>
      </w:r>
    </w:p>
  </w:footnote>
  <w:footnote w:type="continuationSeparator" w:id="0">
    <w:p w:rsidR="00A1071F" w:rsidRPr="00E363F7" w:rsidRDefault="00A1071F" w:rsidP="00E3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43" w:rsidRDefault="00161143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5"/>
      <w:gridCol w:w="4268"/>
      <w:gridCol w:w="2422"/>
      <w:gridCol w:w="1327"/>
    </w:tblGrid>
    <w:tr w:rsidR="00161143" w:rsidRPr="009E7573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:rsidR="00161143" w:rsidRPr="009E7573" w:rsidRDefault="005334D1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55245</wp:posOffset>
                </wp:positionV>
                <wp:extent cx="871849" cy="7905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49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161143" w:rsidRPr="00BA4ABB" w:rsidRDefault="005334D1" w:rsidP="00926107">
          <w:pPr>
            <w:jc w:val="center"/>
            <w:rPr>
              <w:rFonts w:ascii="Arial" w:hAnsi="Arial" w:cs="Arial"/>
              <w:b/>
            </w:rPr>
          </w:pPr>
          <w:r w:rsidRPr="00BA4ABB">
            <w:rPr>
              <w:rFonts w:ascii="Arial" w:hAnsi="Arial" w:cs="Arial"/>
              <w:b/>
              <w:sz w:val="22"/>
              <w:szCs w:val="22"/>
            </w:rPr>
            <w:t>COBRO COACTIVO</w:t>
          </w:r>
        </w:p>
        <w:p w:rsidR="00161143" w:rsidRPr="00BA4ABB" w:rsidRDefault="00161143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161143" w:rsidRPr="00BA4ABB" w:rsidRDefault="00161143" w:rsidP="00962740">
          <w:pPr>
            <w:rPr>
              <w:rFonts w:ascii="Arial" w:hAnsi="Arial" w:cs="Arial"/>
              <w:b/>
              <w:bCs/>
            </w:rPr>
          </w:pPr>
          <w:r w:rsidRPr="00BA4ABB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6678E0" w:rsidRPr="00BA4ABB">
            <w:rPr>
              <w:rFonts w:ascii="Arial" w:hAnsi="Arial" w:cs="Arial"/>
              <w:b/>
              <w:bCs/>
              <w:sz w:val="22"/>
              <w:szCs w:val="22"/>
            </w:rPr>
            <w:t>A-GF-P-002</w:t>
          </w:r>
        </w:p>
      </w:tc>
      <w:tc>
        <w:tcPr>
          <w:tcW w:w="1327" w:type="dxa"/>
          <w:vMerge w:val="restart"/>
        </w:tcPr>
        <w:p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143" w:rsidRPr="009E7573" w:rsidTr="00267101">
      <w:trPr>
        <w:cantSplit/>
        <w:trHeight w:val="510"/>
        <w:jc w:val="center"/>
      </w:trPr>
      <w:tc>
        <w:tcPr>
          <w:tcW w:w="1925" w:type="dxa"/>
          <w:vMerge/>
        </w:tcPr>
        <w:p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161143" w:rsidRPr="00BA4ABB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161143" w:rsidRPr="00BA4ABB" w:rsidRDefault="00161143" w:rsidP="00962740">
          <w:pPr>
            <w:rPr>
              <w:rFonts w:ascii="Arial" w:hAnsi="Arial" w:cs="Arial"/>
              <w:b/>
              <w:bCs/>
            </w:rPr>
          </w:pPr>
          <w:r w:rsidRPr="00BA4ABB"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843DD2">
            <w:rPr>
              <w:rFonts w:ascii="Arial" w:hAnsi="Arial" w:cs="Arial"/>
              <w:b/>
              <w:bCs/>
              <w:sz w:val="22"/>
              <w:szCs w:val="22"/>
            </w:rPr>
            <w:t>02</w:t>
          </w:r>
        </w:p>
      </w:tc>
      <w:tc>
        <w:tcPr>
          <w:tcW w:w="1327" w:type="dxa"/>
          <w:vMerge/>
        </w:tcPr>
        <w:p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  <w:tr w:rsidR="00161143" w:rsidRPr="009E7573" w:rsidTr="00267101">
      <w:trPr>
        <w:cantSplit/>
        <w:trHeight w:val="398"/>
        <w:jc w:val="center"/>
      </w:trPr>
      <w:tc>
        <w:tcPr>
          <w:tcW w:w="1925" w:type="dxa"/>
          <w:vMerge/>
        </w:tcPr>
        <w:p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161143" w:rsidRPr="00BA4ABB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161143" w:rsidRPr="00BA4ABB" w:rsidRDefault="00161143" w:rsidP="00962740">
          <w:pPr>
            <w:rPr>
              <w:rFonts w:ascii="Arial" w:hAnsi="Arial" w:cs="Arial"/>
              <w:b/>
              <w:bCs/>
            </w:rPr>
          </w:pPr>
          <w:r w:rsidRPr="00BA4ABB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 w:rsidR="00A5132A" w:rsidRPr="00BA4ABB">
            <w:rPr>
              <w:sz w:val="22"/>
              <w:szCs w:val="22"/>
            </w:rPr>
            <w:t xml:space="preserve"> </w:t>
          </w:r>
          <w:r w:rsidR="00843DD2">
            <w:rPr>
              <w:rFonts w:ascii="Arial" w:hAnsi="Arial" w:cs="Arial"/>
              <w:b/>
              <w:bCs/>
              <w:sz w:val="22"/>
              <w:szCs w:val="22"/>
            </w:rPr>
            <w:t>05-05-2023</w:t>
          </w:r>
        </w:p>
      </w:tc>
      <w:tc>
        <w:tcPr>
          <w:tcW w:w="1327" w:type="dxa"/>
          <w:vMerge/>
        </w:tcPr>
        <w:p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161143" w:rsidRDefault="00161143">
    <w:pPr>
      <w:pStyle w:val="Encabezado"/>
    </w:pPr>
  </w:p>
  <w:p w:rsidR="00161143" w:rsidRDefault="001611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3D87"/>
    <w:multiLevelType w:val="multilevel"/>
    <w:tmpl w:val="36AAA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>
      <w:start w:val="3"/>
      <w:numFmt w:val="decimal"/>
      <w:isLgl/>
      <w:lvlText w:val="%1.%2."/>
      <w:lvlJc w:val="left"/>
      <w:pPr>
        <w:ind w:left="790" w:hanging="4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C69D3"/>
    <w:multiLevelType w:val="hybridMultilevel"/>
    <w:tmpl w:val="3F224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44CDE"/>
    <w:multiLevelType w:val="multilevel"/>
    <w:tmpl w:val="4EC2C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1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582A1C07"/>
    <w:multiLevelType w:val="hybridMultilevel"/>
    <w:tmpl w:val="D97E7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7016"/>
    <w:multiLevelType w:val="multilevel"/>
    <w:tmpl w:val="75B2D0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94AAD"/>
    <w:rsid w:val="00002837"/>
    <w:rsid w:val="00007D16"/>
    <w:rsid w:val="00012CE2"/>
    <w:rsid w:val="0001797B"/>
    <w:rsid w:val="00020E24"/>
    <w:rsid w:val="000253C4"/>
    <w:rsid w:val="00025D13"/>
    <w:rsid w:val="00027884"/>
    <w:rsid w:val="00032EF9"/>
    <w:rsid w:val="0004004A"/>
    <w:rsid w:val="00055065"/>
    <w:rsid w:val="00057F23"/>
    <w:rsid w:val="000667C8"/>
    <w:rsid w:val="00070D60"/>
    <w:rsid w:val="00082AD4"/>
    <w:rsid w:val="000873C0"/>
    <w:rsid w:val="00095A6E"/>
    <w:rsid w:val="000A5CFA"/>
    <w:rsid w:val="000B480F"/>
    <w:rsid w:val="000C21DE"/>
    <w:rsid w:val="000F26CB"/>
    <w:rsid w:val="00100568"/>
    <w:rsid w:val="001019CB"/>
    <w:rsid w:val="00123F42"/>
    <w:rsid w:val="00126A2D"/>
    <w:rsid w:val="001279BA"/>
    <w:rsid w:val="00134746"/>
    <w:rsid w:val="00137F79"/>
    <w:rsid w:val="00144AC7"/>
    <w:rsid w:val="001559F7"/>
    <w:rsid w:val="00161143"/>
    <w:rsid w:val="001741C8"/>
    <w:rsid w:val="001817B4"/>
    <w:rsid w:val="0019645F"/>
    <w:rsid w:val="001A03B8"/>
    <w:rsid w:val="001A428E"/>
    <w:rsid w:val="001C1129"/>
    <w:rsid w:val="001C53BB"/>
    <w:rsid w:val="001C6C26"/>
    <w:rsid w:val="001D5D27"/>
    <w:rsid w:val="001D5FCA"/>
    <w:rsid w:val="001E2DD8"/>
    <w:rsid w:val="001E76F2"/>
    <w:rsid w:val="001F5630"/>
    <w:rsid w:val="00204E24"/>
    <w:rsid w:val="00206723"/>
    <w:rsid w:val="002101BE"/>
    <w:rsid w:val="0021070B"/>
    <w:rsid w:val="002205A7"/>
    <w:rsid w:val="00232448"/>
    <w:rsid w:val="00240EB1"/>
    <w:rsid w:val="002423E5"/>
    <w:rsid w:val="00252B78"/>
    <w:rsid w:val="00264CDE"/>
    <w:rsid w:val="00267101"/>
    <w:rsid w:val="002853A3"/>
    <w:rsid w:val="002B29E3"/>
    <w:rsid w:val="002C0DC2"/>
    <w:rsid w:val="002E15ED"/>
    <w:rsid w:val="002E424B"/>
    <w:rsid w:val="002E5DF8"/>
    <w:rsid w:val="002F5AF2"/>
    <w:rsid w:val="003072C9"/>
    <w:rsid w:val="00316B35"/>
    <w:rsid w:val="00316E37"/>
    <w:rsid w:val="00320038"/>
    <w:rsid w:val="00324C50"/>
    <w:rsid w:val="0033536F"/>
    <w:rsid w:val="00346DA0"/>
    <w:rsid w:val="00346F5F"/>
    <w:rsid w:val="003867DC"/>
    <w:rsid w:val="00392591"/>
    <w:rsid w:val="0039285A"/>
    <w:rsid w:val="00394AAD"/>
    <w:rsid w:val="003A3B7A"/>
    <w:rsid w:val="003C7A69"/>
    <w:rsid w:val="003E250B"/>
    <w:rsid w:val="003E3267"/>
    <w:rsid w:val="00434DE0"/>
    <w:rsid w:val="00441BD9"/>
    <w:rsid w:val="00446A84"/>
    <w:rsid w:val="00451821"/>
    <w:rsid w:val="00454A16"/>
    <w:rsid w:val="00476967"/>
    <w:rsid w:val="00494DAC"/>
    <w:rsid w:val="00495C66"/>
    <w:rsid w:val="00497F78"/>
    <w:rsid w:val="004B1112"/>
    <w:rsid w:val="004C4A41"/>
    <w:rsid w:val="004D4B01"/>
    <w:rsid w:val="004D61E7"/>
    <w:rsid w:val="004E7CD2"/>
    <w:rsid w:val="004F6D9A"/>
    <w:rsid w:val="004F7CE4"/>
    <w:rsid w:val="00506D89"/>
    <w:rsid w:val="0053118A"/>
    <w:rsid w:val="005334D1"/>
    <w:rsid w:val="00557982"/>
    <w:rsid w:val="00561A70"/>
    <w:rsid w:val="00572F35"/>
    <w:rsid w:val="00574C40"/>
    <w:rsid w:val="0058469F"/>
    <w:rsid w:val="005918D6"/>
    <w:rsid w:val="005A2BD3"/>
    <w:rsid w:val="005A6E03"/>
    <w:rsid w:val="005C39D5"/>
    <w:rsid w:val="005C52E7"/>
    <w:rsid w:val="005E7E33"/>
    <w:rsid w:val="0060119D"/>
    <w:rsid w:val="00606A75"/>
    <w:rsid w:val="00636266"/>
    <w:rsid w:val="00661114"/>
    <w:rsid w:val="006678E0"/>
    <w:rsid w:val="0067117F"/>
    <w:rsid w:val="00675C04"/>
    <w:rsid w:val="006802B8"/>
    <w:rsid w:val="00687503"/>
    <w:rsid w:val="00690ECC"/>
    <w:rsid w:val="0069429D"/>
    <w:rsid w:val="006A290C"/>
    <w:rsid w:val="006A7754"/>
    <w:rsid w:val="006B0E99"/>
    <w:rsid w:val="006B2C29"/>
    <w:rsid w:val="006C2B55"/>
    <w:rsid w:val="006C4AA7"/>
    <w:rsid w:val="006D342E"/>
    <w:rsid w:val="006E43EE"/>
    <w:rsid w:val="007045F1"/>
    <w:rsid w:val="00724B57"/>
    <w:rsid w:val="00745BEB"/>
    <w:rsid w:val="0075331F"/>
    <w:rsid w:val="00765BB1"/>
    <w:rsid w:val="00766DE3"/>
    <w:rsid w:val="007710EB"/>
    <w:rsid w:val="0077238C"/>
    <w:rsid w:val="00796E86"/>
    <w:rsid w:val="007A195A"/>
    <w:rsid w:val="007A1E51"/>
    <w:rsid w:val="007A64C8"/>
    <w:rsid w:val="007B7077"/>
    <w:rsid w:val="007D7488"/>
    <w:rsid w:val="007F32BB"/>
    <w:rsid w:val="007F445F"/>
    <w:rsid w:val="00805D40"/>
    <w:rsid w:val="00824BFD"/>
    <w:rsid w:val="00832060"/>
    <w:rsid w:val="0083670B"/>
    <w:rsid w:val="00843294"/>
    <w:rsid w:val="00843DD2"/>
    <w:rsid w:val="00846748"/>
    <w:rsid w:val="008604CE"/>
    <w:rsid w:val="008838E2"/>
    <w:rsid w:val="008958CB"/>
    <w:rsid w:val="008B158F"/>
    <w:rsid w:val="008D1CA4"/>
    <w:rsid w:val="008E0F2A"/>
    <w:rsid w:val="008F00F8"/>
    <w:rsid w:val="009117A4"/>
    <w:rsid w:val="0092496C"/>
    <w:rsid w:val="00926107"/>
    <w:rsid w:val="0093688F"/>
    <w:rsid w:val="00943751"/>
    <w:rsid w:val="00945487"/>
    <w:rsid w:val="00961C3B"/>
    <w:rsid w:val="00962740"/>
    <w:rsid w:val="009649CB"/>
    <w:rsid w:val="00967CF7"/>
    <w:rsid w:val="009718D5"/>
    <w:rsid w:val="009905FA"/>
    <w:rsid w:val="00994793"/>
    <w:rsid w:val="00997DC0"/>
    <w:rsid w:val="009A1CFD"/>
    <w:rsid w:val="009A6A29"/>
    <w:rsid w:val="009B38D1"/>
    <w:rsid w:val="009B5950"/>
    <w:rsid w:val="009C4677"/>
    <w:rsid w:val="009E7573"/>
    <w:rsid w:val="00A05059"/>
    <w:rsid w:val="00A07B99"/>
    <w:rsid w:val="00A1071F"/>
    <w:rsid w:val="00A22FC9"/>
    <w:rsid w:val="00A40112"/>
    <w:rsid w:val="00A427FA"/>
    <w:rsid w:val="00A4422D"/>
    <w:rsid w:val="00A5132A"/>
    <w:rsid w:val="00A73190"/>
    <w:rsid w:val="00A842B2"/>
    <w:rsid w:val="00A84BA8"/>
    <w:rsid w:val="00AB1C38"/>
    <w:rsid w:val="00AB37BA"/>
    <w:rsid w:val="00AB7EDE"/>
    <w:rsid w:val="00B06362"/>
    <w:rsid w:val="00B20C39"/>
    <w:rsid w:val="00B36093"/>
    <w:rsid w:val="00B54529"/>
    <w:rsid w:val="00BA4ABB"/>
    <w:rsid w:val="00BB2FD4"/>
    <w:rsid w:val="00BB71F1"/>
    <w:rsid w:val="00BC5E0C"/>
    <w:rsid w:val="00BC648F"/>
    <w:rsid w:val="00BD1E98"/>
    <w:rsid w:val="00BD68A4"/>
    <w:rsid w:val="00BD771A"/>
    <w:rsid w:val="00BD7CCC"/>
    <w:rsid w:val="00BE27DD"/>
    <w:rsid w:val="00BE4CE2"/>
    <w:rsid w:val="00BE50D9"/>
    <w:rsid w:val="00BF6605"/>
    <w:rsid w:val="00C03E04"/>
    <w:rsid w:val="00C116AE"/>
    <w:rsid w:val="00C26D40"/>
    <w:rsid w:val="00C50CFC"/>
    <w:rsid w:val="00C51286"/>
    <w:rsid w:val="00C5173C"/>
    <w:rsid w:val="00C52254"/>
    <w:rsid w:val="00C62FB3"/>
    <w:rsid w:val="00C7592E"/>
    <w:rsid w:val="00C76248"/>
    <w:rsid w:val="00C76807"/>
    <w:rsid w:val="00C85651"/>
    <w:rsid w:val="00CC304D"/>
    <w:rsid w:val="00D00C65"/>
    <w:rsid w:val="00D21AA3"/>
    <w:rsid w:val="00D34547"/>
    <w:rsid w:val="00D41EDA"/>
    <w:rsid w:val="00D64791"/>
    <w:rsid w:val="00D90E8F"/>
    <w:rsid w:val="00D94335"/>
    <w:rsid w:val="00DB3D12"/>
    <w:rsid w:val="00DC19F8"/>
    <w:rsid w:val="00DD7D01"/>
    <w:rsid w:val="00DE011F"/>
    <w:rsid w:val="00DE2CE9"/>
    <w:rsid w:val="00DE397F"/>
    <w:rsid w:val="00E010B1"/>
    <w:rsid w:val="00E060E3"/>
    <w:rsid w:val="00E102EE"/>
    <w:rsid w:val="00E2172D"/>
    <w:rsid w:val="00E363F7"/>
    <w:rsid w:val="00E41814"/>
    <w:rsid w:val="00E42AC8"/>
    <w:rsid w:val="00E44F3E"/>
    <w:rsid w:val="00E45F50"/>
    <w:rsid w:val="00E4774C"/>
    <w:rsid w:val="00E66761"/>
    <w:rsid w:val="00E76D71"/>
    <w:rsid w:val="00E83D25"/>
    <w:rsid w:val="00EA2604"/>
    <w:rsid w:val="00EA2CB0"/>
    <w:rsid w:val="00EA5361"/>
    <w:rsid w:val="00EC2927"/>
    <w:rsid w:val="00EF4340"/>
    <w:rsid w:val="00EF7537"/>
    <w:rsid w:val="00F0740F"/>
    <w:rsid w:val="00F26299"/>
    <w:rsid w:val="00F43C22"/>
    <w:rsid w:val="00F43DBB"/>
    <w:rsid w:val="00F50019"/>
    <w:rsid w:val="00F615DB"/>
    <w:rsid w:val="00F65584"/>
    <w:rsid w:val="00F9239C"/>
    <w:rsid w:val="00FB0136"/>
    <w:rsid w:val="00FE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E22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22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21A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21A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21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E4774C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868B-4CAB-4309-B64E-73C8FAD0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3</cp:revision>
  <cp:lastPrinted>2018-04-10T21:53:00Z</cp:lastPrinted>
  <dcterms:created xsi:type="dcterms:W3CDTF">2023-05-25T20:56:00Z</dcterms:created>
  <dcterms:modified xsi:type="dcterms:W3CDTF">2023-06-27T15:55:00Z</dcterms:modified>
</cp:coreProperties>
</file>