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EB" w:rsidRDefault="0097026C" w:rsidP="00745BEB">
      <w:pPr>
        <w:pStyle w:val="Prrafodelista"/>
        <w:numPr>
          <w:ilvl w:val="0"/>
          <w:numId w:val="5"/>
        </w:numPr>
        <w:rPr>
          <w:rFonts w:ascii="Arial" w:hAnsi="Arial" w:cs="Arial"/>
          <w:b/>
          <w:sz w:val="22"/>
          <w:szCs w:val="22"/>
        </w:rPr>
      </w:pPr>
      <w:r w:rsidRPr="00AB3669">
        <w:rPr>
          <w:rFonts w:ascii="Arial" w:hAnsi="Arial" w:cs="Arial"/>
          <w:b/>
          <w:sz w:val="22"/>
          <w:szCs w:val="22"/>
        </w:rPr>
        <w:t>PROPÓ</w:t>
      </w:r>
      <w:r w:rsidR="00745BEB" w:rsidRPr="00AB3669">
        <w:rPr>
          <w:rFonts w:ascii="Arial" w:hAnsi="Arial" w:cs="Arial"/>
          <w:b/>
          <w:sz w:val="22"/>
          <w:szCs w:val="22"/>
        </w:rPr>
        <w:t>SITO</w:t>
      </w:r>
    </w:p>
    <w:p w:rsidR="00247C33" w:rsidRDefault="00247C33" w:rsidP="00247C33">
      <w:pPr>
        <w:jc w:val="both"/>
        <w:rPr>
          <w:rFonts w:ascii="Arial" w:hAnsi="Arial" w:cs="Arial"/>
          <w:b/>
          <w:sz w:val="22"/>
          <w:szCs w:val="22"/>
        </w:rPr>
      </w:pPr>
    </w:p>
    <w:p w:rsidR="00247C33" w:rsidRPr="00247C33" w:rsidRDefault="00352DBB" w:rsidP="00247C33">
      <w:pPr>
        <w:jc w:val="both"/>
        <w:rPr>
          <w:rFonts w:ascii="Arial" w:hAnsi="Arial" w:cs="Arial"/>
          <w:bCs/>
          <w:sz w:val="22"/>
          <w:szCs w:val="22"/>
        </w:rPr>
      </w:pPr>
      <w:r>
        <w:rPr>
          <w:rFonts w:ascii="Arial" w:hAnsi="Arial" w:cs="Arial"/>
          <w:bCs/>
          <w:sz w:val="22"/>
          <w:szCs w:val="22"/>
        </w:rPr>
        <w:t>Proteger el bienestar de la comunidad de Girardota; a través de</w:t>
      </w:r>
      <w:r w:rsidR="00756208">
        <w:rPr>
          <w:rFonts w:ascii="Arial" w:hAnsi="Arial" w:cs="Arial"/>
          <w:bCs/>
          <w:sz w:val="22"/>
          <w:szCs w:val="22"/>
        </w:rPr>
        <w:t xml:space="preserve"> la realización </w:t>
      </w:r>
      <w:r>
        <w:rPr>
          <w:rFonts w:ascii="Arial" w:hAnsi="Arial" w:cs="Arial"/>
          <w:bCs/>
          <w:sz w:val="22"/>
          <w:szCs w:val="22"/>
        </w:rPr>
        <w:t>de actividades relacionadas con la</w:t>
      </w:r>
      <w:r w:rsidRPr="00352DBB">
        <w:t xml:space="preserve"> </w:t>
      </w:r>
      <w:r w:rsidRPr="00352DBB">
        <w:rPr>
          <w:rFonts w:ascii="Arial" w:hAnsi="Arial" w:cs="Arial"/>
          <w:bCs/>
          <w:sz w:val="22"/>
          <w:szCs w:val="22"/>
        </w:rPr>
        <w:t xml:space="preserve">inspección, </w:t>
      </w:r>
      <w:r>
        <w:rPr>
          <w:rFonts w:ascii="Arial" w:hAnsi="Arial" w:cs="Arial"/>
          <w:bCs/>
          <w:sz w:val="22"/>
          <w:szCs w:val="22"/>
        </w:rPr>
        <w:t xml:space="preserve">la </w:t>
      </w:r>
      <w:r w:rsidRPr="00352DBB">
        <w:rPr>
          <w:rFonts w:ascii="Arial" w:hAnsi="Arial" w:cs="Arial"/>
          <w:bCs/>
          <w:sz w:val="22"/>
          <w:szCs w:val="22"/>
        </w:rPr>
        <w:t xml:space="preserve">vigilancia y </w:t>
      </w:r>
      <w:r>
        <w:rPr>
          <w:rFonts w:ascii="Arial" w:hAnsi="Arial" w:cs="Arial"/>
          <w:bCs/>
          <w:sz w:val="22"/>
          <w:szCs w:val="22"/>
        </w:rPr>
        <w:t xml:space="preserve">el </w:t>
      </w:r>
      <w:r w:rsidRPr="00352DBB">
        <w:rPr>
          <w:rFonts w:ascii="Arial" w:hAnsi="Arial" w:cs="Arial"/>
          <w:bCs/>
          <w:sz w:val="22"/>
          <w:szCs w:val="22"/>
        </w:rPr>
        <w:t xml:space="preserve">control </w:t>
      </w:r>
      <w:r w:rsidR="00756208">
        <w:rPr>
          <w:rFonts w:ascii="Arial" w:hAnsi="Arial" w:cs="Arial"/>
          <w:bCs/>
          <w:sz w:val="22"/>
          <w:szCs w:val="22"/>
        </w:rPr>
        <w:t xml:space="preserve">en cada una de las transferencias comerciales relacionadas con el </w:t>
      </w:r>
      <w:r>
        <w:rPr>
          <w:rFonts w:ascii="Arial" w:hAnsi="Arial" w:cs="Arial"/>
          <w:bCs/>
          <w:sz w:val="22"/>
          <w:szCs w:val="22"/>
        </w:rPr>
        <w:t>sector productivo en el municipio de Girardota.</w:t>
      </w:r>
    </w:p>
    <w:p w:rsidR="00B211F4" w:rsidRPr="00AB3669" w:rsidRDefault="00B211F4" w:rsidP="00B211F4">
      <w:pPr>
        <w:pStyle w:val="Prrafodelista"/>
        <w:rPr>
          <w:rFonts w:ascii="Arial" w:hAnsi="Arial" w:cs="Arial"/>
          <w:b/>
          <w:sz w:val="22"/>
          <w:szCs w:val="22"/>
        </w:rPr>
      </w:pPr>
    </w:p>
    <w:p w:rsidR="00745BEB" w:rsidRDefault="00745BEB" w:rsidP="00B211F4">
      <w:pPr>
        <w:pStyle w:val="Prrafodelista"/>
        <w:numPr>
          <w:ilvl w:val="0"/>
          <w:numId w:val="5"/>
        </w:numPr>
        <w:rPr>
          <w:rFonts w:ascii="Arial" w:hAnsi="Arial" w:cs="Arial"/>
          <w:b/>
          <w:sz w:val="22"/>
          <w:szCs w:val="22"/>
        </w:rPr>
      </w:pPr>
      <w:r w:rsidRPr="00AB3669">
        <w:rPr>
          <w:rFonts w:ascii="Arial" w:hAnsi="Arial" w:cs="Arial"/>
          <w:b/>
          <w:sz w:val="22"/>
          <w:szCs w:val="22"/>
        </w:rPr>
        <w:t>ALCANCE</w:t>
      </w:r>
    </w:p>
    <w:p w:rsidR="00247C33" w:rsidRDefault="00247C33" w:rsidP="00247C33">
      <w:pPr>
        <w:rPr>
          <w:rFonts w:ascii="Arial" w:hAnsi="Arial" w:cs="Arial"/>
          <w:b/>
          <w:sz w:val="22"/>
          <w:szCs w:val="22"/>
        </w:rPr>
      </w:pPr>
    </w:p>
    <w:p w:rsidR="005224E2" w:rsidRDefault="00352DBB" w:rsidP="00247C33">
      <w:pPr>
        <w:rPr>
          <w:rFonts w:ascii="Arial" w:hAnsi="Arial" w:cs="Arial"/>
          <w:bCs/>
          <w:sz w:val="22"/>
          <w:szCs w:val="22"/>
        </w:rPr>
      </w:pPr>
      <w:r>
        <w:rPr>
          <w:rFonts w:ascii="Arial" w:hAnsi="Arial" w:cs="Arial"/>
          <w:bCs/>
          <w:sz w:val="22"/>
          <w:szCs w:val="22"/>
        </w:rPr>
        <w:t>Inspección, vigilancia y control de conformidad con</w:t>
      </w:r>
      <w:r w:rsidR="005224E2">
        <w:rPr>
          <w:rFonts w:ascii="Arial" w:hAnsi="Arial" w:cs="Arial"/>
          <w:bCs/>
          <w:sz w:val="22"/>
          <w:szCs w:val="22"/>
        </w:rPr>
        <w:t>:</w:t>
      </w:r>
    </w:p>
    <w:p w:rsidR="005224E2" w:rsidRDefault="005224E2" w:rsidP="00247C33">
      <w:pPr>
        <w:rPr>
          <w:rFonts w:ascii="Arial" w:hAnsi="Arial" w:cs="Arial"/>
          <w:bCs/>
          <w:sz w:val="22"/>
          <w:szCs w:val="22"/>
        </w:rPr>
      </w:pPr>
    </w:p>
    <w:p w:rsidR="00247C33" w:rsidRDefault="00352DBB" w:rsidP="005224E2">
      <w:pPr>
        <w:pStyle w:val="Prrafodelista"/>
        <w:numPr>
          <w:ilvl w:val="0"/>
          <w:numId w:val="20"/>
        </w:numPr>
        <w:rPr>
          <w:rFonts w:ascii="Arial" w:hAnsi="Arial" w:cs="Arial"/>
          <w:bCs/>
          <w:sz w:val="22"/>
          <w:szCs w:val="22"/>
        </w:rPr>
      </w:pPr>
      <w:r w:rsidRPr="005224E2">
        <w:rPr>
          <w:rFonts w:ascii="Arial" w:hAnsi="Arial" w:cs="Arial"/>
          <w:bCs/>
          <w:sz w:val="22"/>
          <w:szCs w:val="22"/>
        </w:rPr>
        <w:t>Ley 1480 de 2011 por la cual se establece el Estatuto del Consumidor</w:t>
      </w:r>
    </w:p>
    <w:p w:rsidR="005224E2" w:rsidRDefault="005224E2" w:rsidP="005224E2">
      <w:pPr>
        <w:pStyle w:val="Prrafodelista"/>
        <w:numPr>
          <w:ilvl w:val="0"/>
          <w:numId w:val="20"/>
        </w:numPr>
        <w:rPr>
          <w:rFonts w:ascii="Arial" w:hAnsi="Arial" w:cs="Arial"/>
          <w:bCs/>
          <w:sz w:val="22"/>
          <w:szCs w:val="22"/>
        </w:rPr>
      </w:pPr>
      <w:r>
        <w:rPr>
          <w:rFonts w:ascii="Arial" w:hAnsi="Arial" w:cs="Arial"/>
          <w:bCs/>
          <w:sz w:val="22"/>
          <w:szCs w:val="22"/>
        </w:rPr>
        <w:t>Requisitos legales aplicables y vigentes en materia de protección del consumidor expedidos por la Superintendencia de Industria y Comercio SIC.</w:t>
      </w:r>
    </w:p>
    <w:p w:rsidR="005224E2" w:rsidRDefault="005224E2" w:rsidP="005224E2">
      <w:pPr>
        <w:pStyle w:val="Prrafodelista"/>
        <w:numPr>
          <w:ilvl w:val="0"/>
          <w:numId w:val="20"/>
        </w:numPr>
        <w:rPr>
          <w:rFonts w:ascii="Arial" w:hAnsi="Arial" w:cs="Arial"/>
          <w:bCs/>
          <w:sz w:val="22"/>
          <w:szCs w:val="22"/>
        </w:rPr>
      </w:pPr>
      <w:r>
        <w:rPr>
          <w:rFonts w:ascii="Arial" w:hAnsi="Arial" w:cs="Arial"/>
          <w:bCs/>
          <w:sz w:val="22"/>
          <w:szCs w:val="22"/>
        </w:rPr>
        <w:t>Reglamentos técnicos metrológicos</w:t>
      </w:r>
    </w:p>
    <w:p w:rsidR="005224E2" w:rsidRPr="005224E2" w:rsidRDefault="005224E2" w:rsidP="005224E2">
      <w:pPr>
        <w:pStyle w:val="Prrafodelista"/>
        <w:numPr>
          <w:ilvl w:val="0"/>
          <w:numId w:val="20"/>
        </w:numPr>
        <w:rPr>
          <w:rFonts w:ascii="Arial" w:hAnsi="Arial" w:cs="Arial"/>
          <w:bCs/>
          <w:sz w:val="22"/>
          <w:szCs w:val="22"/>
        </w:rPr>
      </w:pPr>
      <w:r>
        <w:rPr>
          <w:rFonts w:ascii="Arial" w:hAnsi="Arial" w:cs="Arial"/>
          <w:bCs/>
          <w:sz w:val="22"/>
          <w:szCs w:val="22"/>
        </w:rPr>
        <w:t>Criterios legales vigentes relacionados con metrología legal y expedidos por cualquiera de los ministerios a nivel nacional.</w:t>
      </w:r>
    </w:p>
    <w:p w:rsidR="00B211F4" w:rsidRPr="00AB3669" w:rsidRDefault="00B211F4" w:rsidP="00B211F4">
      <w:pPr>
        <w:rPr>
          <w:rFonts w:ascii="Arial" w:hAnsi="Arial" w:cs="Arial"/>
          <w:b/>
          <w:sz w:val="22"/>
          <w:szCs w:val="22"/>
        </w:rPr>
      </w:pPr>
    </w:p>
    <w:p w:rsidR="00745BEB" w:rsidRDefault="00745BEB" w:rsidP="00B211F4">
      <w:pPr>
        <w:pStyle w:val="Prrafodelista"/>
        <w:numPr>
          <w:ilvl w:val="0"/>
          <w:numId w:val="5"/>
        </w:numPr>
        <w:rPr>
          <w:rFonts w:ascii="Arial" w:hAnsi="Arial" w:cs="Arial"/>
          <w:b/>
          <w:sz w:val="22"/>
          <w:szCs w:val="22"/>
        </w:rPr>
      </w:pPr>
      <w:r w:rsidRPr="00AB3669">
        <w:rPr>
          <w:rFonts w:ascii="Arial" w:hAnsi="Arial" w:cs="Arial"/>
          <w:b/>
          <w:sz w:val="22"/>
          <w:szCs w:val="22"/>
        </w:rPr>
        <w:t>DEFINICIONES</w:t>
      </w:r>
    </w:p>
    <w:p w:rsidR="00247C33" w:rsidRDefault="00247C33" w:rsidP="00247C33">
      <w:pPr>
        <w:rPr>
          <w:rFonts w:ascii="Arial" w:hAnsi="Arial" w:cs="Arial"/>
          <w:b/>
          <w:sz w:val="22"/>
          <w:szCs w:val="22"/>
        </w:rPr>
      </w:pPr>
    </w:p>
    <w:p w:rsidR="00756208" w:rsidRDefault="00247C33" w:rsidP="00756208">
      <w:pPr>
        <w:pStyle w:val="Prrafodelista"/>
        <w:numPr>
          <w:ilvl w:val="1"/>
          <w:numId w:val="5"/>
        </w:numPr>
        <w:jc w:val="both"/>
        <w:rPr>
          <w:rFonts w:ascii="Arial" w:hAnsi="Arial" w:cs="Arial"/>
          <w:bCs/>
          <w:sz w:val="22"/>
          <w:szCs w:val="22"/>
        </w:rPr>
      </w:pPr>
      <w:r w:rsidRPr="00756208">
        <w:rPr>
          <w:rFonts w:ascii="Arial" w:hAnsi="Arial" w:cs="Arial"/>
          <w:bCs/>
          <w:sz w:val="22"/>
          <w:szCs w:val="22"/>
        </w:rPr>
        <w:t xml:space="preserve">Los relacionados en la </w:t>
      </w:r>
      <w:r w:rsidR="00352DBB" w:rsidRPr="00756208">
        <w:rPr>
          <w:rFonts w:ascii="Arial" w:hAnsi="Arial" w:cs="Arial"/>
          <w:bCs/>
          <w:sz w:val="22"/>
          <w:szCs w:val="22"/>
        </w:rPr>
        <w:t>Ley 1480 de 2011 por la cual se establece el Estatuto del Consumidor.</w:t>
      </w:r>
    </w:p>
    <w:p w:rsidR="00A24935" w:rsidRDefault="00A24935" w:rsidP="00756208">
      <w:pPr>
        <w:pStyle w:val="Prrafodelista"/>
        <w:numPr>
          <w:ilvl w:val="1"/>
          <w:numId w:val="5"/>
        </w:numPr>
        <w:jc w:val="both"/>
        <w:rPr>
          <w:rFonts w:ascii="Arial" w:hAnsi="Arial" w:cs="Arial"/>
          <w:bCs/>
          <w:sz w:val="22"/>
          <w:szCs w:val="22"/>
        </w:rPr>
      </w:pPr>
      <w:r>
        <w:rPr>
          <w:rFonts w:ascii="Arial" w:hAnsi="Arial" w:cs="Arial"/>
          <w:bCs/>
          <w:sz w:val="22"/>
          <w:szCs w:val="22"/>
        </w:rPr>
        <w:t>La terminología y definiciones relacionadas en cada uno de los criterios legales que son utilizados como referentes para el desarrollo de actividades de verificación metrológica</w:t>
      </w:r>
    </w:p>
    <w:p w:rsidR="00756208" w:rsidRDefault="00756208" w:rsidP="00756208">
      <w:pPr>
        <w:pStyle w:val="Prrafodelista"/>
        <w:ind w:left="1080"/>
        <w:jc w:val="both"/>
        <w:rPr>
          <w:rFonts w:ascii="Arial" w:hAnsi="Arial" w:cs="Arial"/>
          <w:bCs/>
          <w:sz w:val="22"/>
          <w:szCs w:val="22"/>
        </w:rPr>
      </w:pPr>
    </w:p>
    <w:p w:rsidR="00756208" w:rsidRPr="00756208" w:rsidRDefault="00756208" w:rsidP="00756208">
      <w:pPr>
        <w:pStyle w:val="Prrafodelista"/>
        <w:numPr>
          <w:ilvl w:val="1"/>
          <w:numId w:val="5"/>
        </w:numPr>
        <w:jc w:val="both"/>
        <w:rPr>
          <w:rFonts w:ascii="Arial" w:hAnsi="Arial" w:cs="Arial"/>
          <w:bCs/>
          <w:sz w:val="22"/>
          <w:szCs w:val="22"/>
        </w:rPr>
      </w:pPr>
      <w:r w:rsidRPr="00756208">
        <w:rPr>
          <w:rFonts w:ascii="Arial" w:eastAsia="Arial" w:hAnsi="Arial"/>
          <w:b/>
        </w:rPr>
        <w:t>Metrología</w:t>
      </w:r>
    </w:p>
    <w:p w:rsidR="00756208" w:rsidRDefault="00756208" w:rsidP="00756208">
      <w:pPr>
        <w:rPr>
          <w:rFonts w:ascii="Arial" w:eastAsia="Arial" w:hAnsi="Arial"/>
        </w:rPr>
      </w:pPr>
      <w:r>
        <w:rPr>
          <w:rFonts w:ascii="Arial" w:eastAsia="Arial" w:hAnsi="Arial"/>
        </w:rPr>
        <w:t>Ciencia de las mediciones y sus aplicaciones.</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Nota: </w:t>
      </w:r>
      <w:r>
        <w:rPr>
          <w:rFonts w:ascii="Arial" w:eastAsia="Arial" w:hAnsi="Arial"/>
        </w:rPr>
        <w:t>La metrología incluye todos los aspectos teóricos y prácticos de las</w:t>
      </w:r>
      <w:r>
        <w:rPr>
          <w:rFonts w:ascii="Arial" w:eastAsia="Arial" w:hAnsi="Arial"/>
          <w:i/>
        </w:rPr>
        <w:t xml:space="preserve"> </w:t>
      </w:r>
      <w:r>
        <w:rPr>
          <w:rFonts w:ascii="Arial" w:eastAsia="Arial" w:hAnsi="Arial"/>
        </w:rPr>
        <w:t>mediciones, cualesquiera que sean su incertidumbre de medida y su campo de aplicación.</w:t>
      </w:r>
    </w:p>
    <w:p w:rsidR="00756208" w:rsidRDefault="00756208" w:rsidP="00756208"/>
    <w:p w:rsidR="00756208" w:rsidRDefault="00756208" w:rsidP="00756208">
      <w:pPr>
        <w:rPr>
          <w:rFonts w:ascii="Arial" w:eastAsia="Arial" w:hAnsi="Arial"/>
          <w:color w:val="000000"/>
        </w:rPr>
      </w:pPr>
      <w:r>
        <w:rPr>
          <w:rFonts w:ascii="Arial" w:eastAsia="Arial" w:hAnsi="Arial"/>
          <w:color w:val="000000"/>
        </w:rPr>
        <w:t xml:space="preserve">[OIML V2-200:2012, 2.2] </w:t>
      </w:r>
    </w:p>
    <w:p w:rsidR="00756208" w:rsidRDefault="00756208" w:rsidP="00756208"/>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Sistema Internacional de Unidades (SI)</w:t>
      </w:r>
    </w:p>
    <w:p w:rsidR="00756208" w:rsidRDefault="00756208" w:rsidP="00756208">
      <w:pPr>
        <w:jc w:val="both"/>
        <w:rPr>
          <w:rFonts w:ascii="Arial" w:eastAsia="Arial" w:hAnsi="Arial"/>
        </w:rPr>
      </w:pPr>
      <w:r>
        <w:rPr>
          <w:rFonts w:ascii="Arial" w:eastAsia="Arial" w:hAnsi="Arial"/>
        </w:rPr>
        <w:t>Sistema de unidades basado en el Sistema Internacional de Magnitudes, con nombres y símbolos de las unidades, y con una serie de prefijos con sus nombres y símbolos, así como reglas para su utilización, adoptado por la Conferencia General de Pesas y Medidas (CGPM).</w:t>
      </w:r>
    </w:p>
    <w:p w:rsidR="00756208" w:rsidRDefault="00756208" w:rsidP="00756208"/>
    <w:p w:rsidR="00756208" w:rsidRDefault="00756208" w:rsidP="00756208">
      <w:pPr>
        <w:rPr>
          <w:rFonts w:ascii="Arial" w:eastAsia="Arial" w:hAnsi="Arial"/>
          <w:color w:val="000000"/>
        </w:rPr>
      </w:pPr>
      <w:r>
        <w:rPr>
          <w:rFonts w:ascii="Arial" w:eastAsia="Arial" w:hAnsi="Arial"/>
          <w:color w:val="000000"/>
        </w:rPr>
        <w:t>[OIML V2-200:2012, 1.16]</w:t>
      </w:r>
    </w:p>
    <w:p w:rsidR="00756208" w:rsidRDefault="00756208" w:rsidP="00756208"/>
    <w:p w:rsidR="00756208" w:rsidRDefault="00756208" w:rsidP="00756208">
      <w:pPr>
        <w:jc w:val="both"/>
        <w:rPr>
          <w:rFonts w:ascii="Arial" w:eastAsia="Arial" w:hAnsi="Arial"/>
          <w:color w:val="000000"/>
        </w:rPr>
      </w:pPr>
      <w:r>
        <w:rPr>
          <w:rFonts w:ascii="Arial" w:eastAsia="Arial" w:hAnsi="Arial"/>
          <w:i/>
        </w:rPr>
        <w:lastRenderedPageBreak/>
        <w:t xml:space="preserve">Nota 1: </w:t>
      </w:r>
      <w:r>
        <w:rPr>
          <w:rFonts w:ascii="Arial" w:eastAsia="Arial" w:hAnsi="Arial"/>
        </w:rPr>
        <w:t xml:space="preserve">El SI está basado en las siete magnitudes básicas del </w:t>
      </w:r>
      <w:r w:rsidRPr="00D22134">
        <w:rPr>
          <w:rFonts w:ascii="Arial" w:eastAsia="Arial" w:hAnsi="Arial"/>
        </w:rPr>
        <w:t>Sistema Internacional de Magnitudes</w:t>
      </w:r>
      <w:r>
        <w:rPr>
          <w:rFonts w:ascii="Arial" w:eastAsia="Arial" w:hAnsi="Arial"/>
        </w:rPr>
        <w:t xml:space="preserve"> (ISQ). De acuerdo a: OIML V2-200:2012, 1.16 y la publicación SI [BIPM 2006</w:t>
      </w:r>
      <w:r w:rsidRPr="00BC748B">
        <w:rPr>
          <w:rFonts w:ascii="Arial" w:eastAsia="Arial" w:hAnsi="Arial"/>
        </w:rPr>
        <w:t xml:space="preserve">]. </w:t>
      </w:r>
      <w:r w:rsidRPr="00BC748B">
        <w:rPr>
          <w:rFonts w:ascii="Arial" w:eastAsia="Arial" w:hAnsi="Arial"/>
          <w:color w:val="000000"/>
        </w:rPr>
        <w:t>Estas son: longitud, masa, tiempo, corriente eléctrica, temperatura termodinámica, cantidad de sustancia e intensidad luminosa.</w:t>
      </w:r>
    </w:p>
    <w:p w:rsidR="00756208" w:rsidRDefault="00756208" w:rsidP="00756208">
      <w:pPr>
        <w:jc w:val="both"/>
      </w:pPr>
    </w:p>
    <w:p w:rsidR="00756208" w:rsidRDefault="00756208" w:rsidP="00756208">
      <w:pPr>
        <w:jc w:val="both"/>
        <w:rPr>
          <w:rFonts w:ascii="Arial" w:eastAsia="Arial" w:hAnsi="Arial"/>
        </w:rPr>
      </w:pPr>
      <w:r>
        <w:rPr>
          <w:rFonts w:ascii="Arial" w:eastAsia="Arial" w:hAnsi="Arial"/>
          <w:i/>
        </w:rPr>
        <w:t xml:space="preserve">Nota 2: </w:t>
      </w:r>
      <w:r>
        <w:rPr>
          <w:rFonts w:ascii="Arial" w:eastAsia="Arial" w:hAnsi="Arial"/>
        </w:rPr>
        <w:t>Las unidades básicas y las unidades derivadas coherentes del SI forman</w:t>
      </w:r>
      <w:r>
        <w:rPr>
          <w:rFonts w:ascii="Arial" w:eastAsia="Arial" w:hAnsi="Arial"/>
          <w:i/>
        </w:rPr>
        <w:t xml:space="preserve"> </w:t>
      </w:r>
      <w:r>
        <w:rPr>
          <w:rFonts w:ascii="Arial" w:eastAsia="Arial" w:hAnsi="Arial"/>
        </w:rPr>
        <w:t>un conjunto coherente, denominado “conjunto de unidades SI coherentes”.</w:t>
      </w:r>
    </w:p>
    <w:p w:rsidR="00756208" w:rsidRDefault="00756208" w:rsidP="00756208">
      <w:pPr>
        <w:jc w:val="both"/>
      </w:pPr>
    </w:p>
    <w:p w:rsidR="00756208" w:rsidRDefault="00756208" w:rsidP="00756208">
      <w:pPr>
        <w:jc w:val="both"/>
        <w:rPr>
          <w:rFonts w:ascii="Arial" w:eastAsia="Arial" w:hAnsi="Arial"/>
        </w:rPr>
      </w:pPr>
      <w:r>
        <w:rPr>
          <w:rFonts w:ascii="Arial" w:eastAsia="Arial" w:hAnsi="Arial"/>
          <w:i/>
        </w:rPr>
        <w:t xml:space="preserve">Nota 3: </w:t>
      </w:r>
      <w:r>
        <w:rPr>
          <w:rFonts w:ascii="Arial" w:eastAsia="Arial" w:hAnsi="Arial"/>
        </w:rPr>
        <w:t xml:space="preserve">Una descripción y explicación completas del SI puede encontrarse en la </w:t>
      </w:r>
      <w:r w:rsidRPr="00E71443">
        <w:rPr>
          <w:rFonts w:ascii="Arial" w:eastAsia="Arial" w:hAnsi="Arial"/>
        </w:rPr>
        <w:t>octava edición, 2006, actualizada 2014</w:t>
      </w:r>
      <w:r>
        <w:rPr>
          <w:rFonts w:ascii="Arial" w:eastAsia="Arial" w:hAnsi="Arial"/>
        </w:rPr>
        <w:t xml:space="preserve"> del folleto sobre el SI, publicado por la Oficina Internacional de Pesas y Medidas (BIPM). </w:t>
      </w:r>
    </w:p>
    <w:p w:rsidR="00756208" w:rsidRDefault="00756208" w:rsidP="00756208"/>
    <w:p w:rsidR="00756208" w:rsidRDefault="00756208" w:rsidP="00756208">
      <w:pPr>
        <w:jc w:val="both"/>
        <w:rPr>
          <w:rFonts w:ascii="Arial" w:eastAsia="Arial" w:hAnsi="Arial"/>
        </w:rPr>
      </w:pPr>
      <w:bookmarkStart w:id="0" w:name="page4"/>
      <w:bookmarkEnd w:id="0"/>
      <w:r>
        <w:rPr>
          <w:rFonts w:ascii="Arial" w:eastAsia="Arial" w:hAnsi="Arial"/>
          <w:i/>
        </w:rPr>
        <w:t xml:space="preserve">Nota 4: </w:t>
      </w:r>
      <w:r>
        <w:rPr>
          <w:rFonts w:ascii="Arial" w:eastAsia="Arial" w:hAnsi="Arial"/>
        </w:rPr>
        <w:t>La magnitud “número de entidades” se</w:t>
      </w:r>
      <w:r>
        <w:rPr>
          <w:rFonts w:ascii="Arial" w:eastAsia="Arial" w:hAnsi="Arial"/>
          <w:i/>
        </w:rPr>
        <w:t xml:space="preserve"> </w:t>
      </w:r>
      <w:r>
        <w:rPr>
          <w:rFonts w:ascii="Arial" w:eastAsia="Arial" w:hAnsi="Arial"/>
        </w:rPr>
        <w:t>considera frecuentemente como magnitud básica, con unidad básica uno, símbolo 1.</w:t>
      </w:r>
    </w:p>
    <w:p w:rsidR="00756208" w:rsidRDefault="00756208" w:rsidP="00756208"/>
    <w:p w:rsidR="00756208" w:rsidRDefault="00756208" w:rsidP="00756208">
      <w:pPr>
        <w:jc w:val="both"/>
        <w:rPr>
          <w:rFonts w:ascii="Arial" w:eastAsia="Arial" w:hAnsi="Arial"/>
          <w:color w:val="000000"/>
        </w:rPr>
      </w:pPr>
      <w:r>
        <w:rPr>
          <w:rFonts w:ascii="Arial" w:eastAsia="Arial" w:hAnsi="Arial"/>
          <w:i/>
          <w:color w:val="000000"/>
        </w:rPr>
        <w:t xml:space="preserve">Nota 5: </w:t>
      </w:r>
      <w:r>
        <w:rPr>
          <w:rFonts w:ascii="Arial" w:eastAsia="Arial" w:hAnsi="Arial"/>
          <w:color w:val="000000"/>
        </w:rPr>
        <w:t>Los prefijos SI para los múltiplos y submúltiplos de las unidades están</w:t>
      </w:r>
      <w:r>
        <w:rPr>
          <w:rFonts w:ascii="Arial" w:eastAsia="Arial" w:hAnsi="Arial"/>
          <w:i/>
          <w:color w:val="000000"/>
        </w:rPr>
        <w:t xml:space="preserve"> </w:t>
      </w:r>
      <w:r>
        <w:rPr>
          <w:rFonts w:ascii="Arial" w:eastAsia="Arial" w:hAnsi="Arial"/>
          <w:color w:val="000000"/>
        </w:rPr>
        <w:t>dados en OIML V2-200:2012, 1.16.</w:t>
      </w:r>
    </w:p>
    <w:p w:rsidR="00756208" w:rsidRPr="00866BF0" w:rsidRDefault="00756208" w:rsidP="00756208">
      <w:pPr>
        <w:jc w:val="both"/>
      </w:pPr>
    </w:p>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Indicación</w:t>
      </w:r>
    </w:p>
    <w:p w:rsidR="00756208" w:rsidRDefault="00756208" w:rsidP="00756208">
      <w:pPr>
        <w:rPr>
          <w:rFonts w:ascii="Arial" w:eastAsia="Arial" w:hAnsi="Arial"/>
        </w:rPr>
      </w:pPr>
      <w:r>
        <w:rPr>
          <w:rFonts w:ascii="Arial" w:eastAsia="Arial" w:hAnsi="Arial"/>
        </w:rPr>
        <w:t>Valor proporcionado por un instrumento de medición o sistema de medición.</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Nota1: </w:t>
      </w:r>
      <w:r>
        <w:rPr>
          <w:rFonts w:ascii="Arial" w:eastAsia="Arial" w:hAnsi="Arial"/>
        </w:rPr>
        <w:t>La indicación puede presentarse en forma visual o acústica, o puede</w:t>
      </w:r>
      <w:r>
        <w:rPr>
          <w:rFonts w:ascii="Arial" w:eastAsia="Arial" w:hAnsi="Arial"/>
          <w:i/>
        </w:rPr>
        <w:t xml:space="preserve"> </w:t>
      </w:r>
      <w:r>
        <w:rPr>
          <w:rFonts w:ascii="Arial" w:eastAsia="Arial" w:hAnsi="Arial"/>
        </w:rPr>
        <w:t>transferirse a otro dispositivo. Frecuentemente viene dada por la posición de una aguja en un cuadrante para salidas analógicas, por un número visualizado o impreso para salidas digitales, por un código para salidas codificadas, o por el valor asignado para el caso de medidas materializadas.</w:t>
      </w:r>
    </w:p>
    <w:p w:rsidR="00756208" w:rsidRDefault="00756208" w:rsidP="00756208"/>
    <w:p w:rsidR="00756208" w:rsidRDefault="00756208" w:rsidP="00756208">
      <w:pPr>
        <w:rPr>
          <w:rFonts w:ascii="Arial" w:eastAsia="Arial" w:hAnsi="Arial"/>
        </w:rPr>
      </w:pPr>
      <w:r>
        <w:rPr>
          <w:rFonts w:ascii="Arial" w:eastAsia="Arial" w:hAnsi="Arial"/>
          <w:i/>
        </w:rPr>
        <w:t xml:space="preserve">Nota 2: </w:t>
      </w:r>
      <w:r>
        <w:rPr>
          <w:rFonts w:ascii="Arial" w:eastAsia="Arial" w:hAnsi="Arial"/>
        </w:rPr>
        <w:t>La indicación y el valor correspondiente de la magnitud medida no son</w:t>
      </w:r>
      <w:r>
        <w:rPr>
          <w:rFonts w:ascii="Arial" w:eastAsia="Arial" w:hAnsi="Arial"/>
          <w:i/>
        </w:rPr>
        <w:t xml:space="preserve"> </w:t>
      </w:r>
      <w:r>
        <w:rPr>
          <w:rFonts w:ascii="Arial" w:eastAsia="Arial" w:hAnsi="Arial"/>
        </w:rPr>
        <w:t xml:space="preserve">necesariamente valores de magnitudes de la misma naturaleza. </w:t>
      </w:r>
    </w:p>
    <w:p w:rsidR="00756208" w:rsidRDefault="00756208" w:rsidP="00756208"/>
    <w:p w:rsidR="00756208" w:rsidRDefault="00756208" w:rsidP="00756208">
      <w:pPr>
        <w:rPr>
          <w:rFonts w:ascii="Arial" w:eastAsia="Arial" w:hAnsi="Arial"/>
          <w:color w:val="000000"/>
        </w:rPr>
      </w:pPr>
      <w:r>
        <w:rPr>
          <w:rFonts w:ascii="Arial" w:eastAsia="Arial" w:hAnsi="Arial"/>
          <w:color w:val="000000"/>
        </w:rPr>
        <w:t>[OIML V2-200:2012, 4.1]</w:t>
      </w:r>
    </w:p>
    <w:p w:rsidR="00756208" w:rsidRPr="00866BF0" w:rsidRDefault="00756208" w:rsidP="00756208"/>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Error de indicación</w:t>
      </w:r>
    </w:p>
    <w:p w:rsidR="00756208" w:rsidRDefault="00756208" w:rsidP="00756208">
      <w:pPr>
        <w:rPr>
          <w:rFonts w:ascii="Arial" w:eastAsia="Arial" w:hAnsi="Arial"/>
        </w:rPr>
      </w:pPr>
      <w:r>
        <w:rPr>
          <w:rFonts w:ascii="Arial" w:eastAsia="Arial" w:hAnsi="Arial"/>
        </w:rPr>
        <w:t>Indicación menos el valor de referencia.</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Nota: </w:t>
      </w:r>
      <w:r>
        <w:rPr>
          <w:rFonts w:ascii="Arial" w:eastAsia="Arial" w:hAnsi="Arial"/>
        </w:rPr>
        <w:t>Este valor de referencia, está algunas veces referido a un valor</w:t>
      </w:r>
      <w:r>
        <w:rPr>
          <w:rFonts w:ascii="Arial" w:eastAsia="Arial" w:hAnsi="Arial"/>
          <w:i/>
        </w:rPr>
        <w:t xml:space="preserve"> </w:t>
      </w:r>
      <w:r>
        <w:rPr>
          <w:rFonts w:ascii="Arial" w:eastAsia="Arial" w:hAnsi="Arial"/>
        </w:rPr>
        <w:t xml:space="preserve">(convencionalmente) verdadero de una magnitud </w:t>
      </w:r>
    </w:p>
    <w:p w:rsidR="00756208" w:rsidRDefault="00756208" w:rsidP="00756208">
      <w:pPr>
        <w:jc w:val="both"/>
      </w:pPr>
    </w:p>
    <w:p w:rsidR="00756208" w:rsidRDefault="00756208" w:rsidP="00756208">
      <w:pPr>
        <w:jc w:val="both"/>
        <w:rPr>
          <w:rFonts w:ascii="Arial" w:eastAsia="Arial" w:hAnsi="Arial"/>
          <w:color w:val="000000"/>
        </w:rPr>
      </w:pPr>
      <w:r>
        <w:rPr>
          <w:rFonts w:ascii="Arial" w:eastAsia="Arial" w:hAnsi="Arial"/>
          <w:color w:val="000000"/>
        </w:rPr>
        <w:t>(véase también OIML V2-200:2012, 2.12, Nota 1).</w:t>
      </w:r>
    </w:p>
    <w:p w:rsidR="00756208" w:rsidRDefault="00756208" w:rsidP="00756208"/>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Error máximo permitido</w:t>
      </w:r>
    </w:p>
    <w:p w:rsidR="00756208" w:rsidRDefault="00756208" w:rsidP="00756208">
      <w:pPr>
        <w:rPr>
          <w:rFonts w:ascii="Arial" w:eastAsia="Arial" w:hAnsi="Arial"/>
          <w:b/>
        </w:rPr>
      </w:pPr>
      <w:r>
        <w:rPr>
          <w:rFonts w:ascii="Arial" w:eastAsia="Arial" w:hAnsi="Arial"/>
          <w:b/>
        </w:rPr>
        <w:t>Límite de error</w:t>
      </w:r>
    </w:p>
    <w:p w:rsidR="00756208" w:rsidRDefault="00756208" w:rsidP="00756208">
      <w:pPr>
        <w:jc w:val="both"/>
        <w:rPr>
          <w:rFonts w:ascii="Arial" w:eastAsia="Arial" w:hAnsi="Arial"/>
        </w:rPr>
      </w:pPr>
      <w:r>
        <w:rPr>
          <w:rFonts w:ascii="Arial" w:eastAsia="Arial" w:hAnsi="Arial"/>
        </w:rPr>
        <w:lastRenderedPageBreak/>
        <w:t>Valor extremo del error de medida, con respecto a un valor de referencia conocido, permitido por especificaciones o reglamentaciones, para una medición, instrumento o sistema de medición dado.</w:t>
      </w:r>
    </w:p>
    <w:p w:rsidR="00756208" w:rsidRDefault="00756208" w:rsidP="00756208"/>
    <w:p w:rsidR="00756208" w:rsidRDefault="00756208" w:rsidP="00756208">
      <w:pPr>
        <w:jc w:val="both"/>
        <w:rPr>
          <w:rFonts w:ascii="Arial" w:eastAsia="Arial" w:hAnsi="Arial"/>
        </w:rPr>
      </w:pPr>
      <w:r>
        <w:rPr>
          <w:rFonts w:ascii="Arial" w:eastAsia="Arial" w:hAnsi="Arial"/>
          <w:i/>
        </w:rPr>
        <w:t>Nota 1:</w:t>
      </w:r>
      <w:r>
        <w:rPr>
          <w:rFonts w:ascii="Arial" w:eastAsia="Arial" w:hAnsi="Arial"/>
          <w:i/>
          <w:color w:val="FF0000"/>
        </w:rPr>
        <w:t xml:space="preserve"> </w:t>
      </w:r>
      <w:r>
        <w:rPr>
          <w:rFonts w:ascii="Arial" w:eastAsia="Arial" w:hAnsi="Arial"/>
        </w:rPr>
        <w:t>En general, los términos “errores máximos permitidos” o “límites de error”</w:t>
      </w:r>
      <w:r>
        <w:rPr>
          <w:rFonts w:ascii="Arial" w:eastAsia="Arial" w:hAnsi="Arial"/>
          <w:i/>
        </w:rPr>
        <w:t xml:space="preserve"> </w:t>
      </w:r>
      <w:r>
        <w:rPr>
          <w:rFonts w:ascii="Arial" w:eastAsia="Arial" w:hAnsi="Arial"/>
        </w:rPr>
        <w:t>se utilizan cuando existen dos valores extremos</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Nota 2: </w:t>
      </w:r>
      <w:r>
        <w:rPr>
          <w:rFonts w:ascii="Arial" w:eastAsia="Arial" w:hAnsi="Arial"/>
        </w:rPr>
        <w:t>No se debe utilizar el término “tolerancia” para designar el ‘error máximo</w:t>
      </w:r>
      <w:r>
        <w:rPr>
          <w:rFonts w:ascii="Arial" w:eastAsia="Arial" w:hAnsi="Arial"/>
          <w:i/>
        </w:rPr>
        <w:t xml:space="preserve"> </w:t>
      </w:r>
      <w:r>
        <w:rPr>
          <w:rFonts w:ascii="Arial" w:eastAsia="Arial" w:hAnsi="Arial"/>
        </w:rPr>
        <w:t>permitido’.</w:t>
      </w:r>
    </w:p>
    <w:p w:rsidR="00756208" w:rsidRDefault="00756208" w:rsidP="00756208"/>
    <w:p w:rsidR="00756208" w:rsidRDefault="00756208" w:rsidP="00756208">
      <w:pPr>
        <w:rPr>
          <w:rFonts w:ascii="Arial" w:eastAsia="Arial" w:hAnsi="Arial"/>
          <w:color w:val="000000"/>
        </w:rPr>
      </w:pPr>
      <w:r>
        <w:rPr>
          <w:rFonts w:ascii="Arial" w:eastAsia="Arial" w:hAnsi="Arial"/>
          <w:color w:val="000000"/>
        </w:rPr>
        <w:t>[OIML V2-200:2012, 4.26]</w:t>
      </w:r>
    </w:p>
    <w:p w:rsidR="00756208" w:rsidRPr="00756208" w:rsidRDefault="00756208" w:rsidP="00756208">
      <w:pPr>
        <w:rPr>
          <w:rFonts w:ascii="Arial" w:eastAsia="Arial" w:hAnsi="Arial"/>
        </w:rPr>
      </w:pPr>
    </w:p>
    <w:p w:rsidR="00756208" w:rsidRPr="00756208" w:rsidRDefault="00756208" w:rsidP="00756208">
      <w:pPr>
        <w:jc w:val="both"/>
        <w:rPr>
          <w:rFonts w:ascii="Arial" w:eastAsia="Arial" w:hAnsi="Arial"/>
          <w:i/>
        </w:rPr>
      </w:pPr>
      <w:bookmarkStart w:id="1" w:name="page5"/>
      <w:bookmarkEnd w:id="1"/>
      <w:r w:rsidRPr="00756208">
        <w:rPr>
          <w:rFonts w:ascii="Arial" w:eastAsia="Arial" w:hAnsi="Arial"/>
          <w:i/>
        </w:rPr>
        <w:t xml:space="preserve">Nota 3: </w:t>
      </w:r>
      <w:r w:rsidRPr="00756208">
        <w:rPr>
          <w:rFonts w:ascii="Arial" w:eastAsia="Arial" w:hAnsi="Arial"/>
          <w:iCs/>
        </w:rPr>
        <w:t>Usualmente el término</w:t>
      </w:r>
      <w:r w:rsidRPr="00756208">
        <w:rPr>
          <w:rFonts w:ascii="Arial" w:eastAsia="Arial" w:hAnsi="Arial"/>
          <w:i/>
        </w:rPr>
        <w:t xml:space="preserve"> “error máximo permitido” </w:t>
      </w:r>
      <w:r w:rsidRPr="00756208">
        <w:rPr>
          <w:rFonts w:ascii="Arial" w:eastAsia="Arial" w:hAnsi="Arial"/>
          <w:iCs/>
        </w:rPr>
        <w:t>se abrevia como</w:t>
      </w:r>
      <w:r w:rsidRPr="00756208">
        <w:rPr>
          <w:rFonts w:ascii="Arial" w:eastAsia="Arial" w:hAnsi="Arial"/>
          <w:i/>
        </w:rPr>
        <w:t xml:space="preserve"> “EMP”, o “</w:t>
      </w:r>
      <w:proofErr w:type="spellStart"/>
      <w:r w:rsidRPr="00756208">
        <w:rPr>
          <w:rFonts w:ascii="Arial" w:eastAsia="Arial" w:hAnsi="Arial"/>
          <w:i/>
        </w:rPr>
        <w:t>emp</w:t>
      </w:r>
      <w:proofErr w:type="spellEnd"/>
      <w:r w:rsidRPr="00756208">
        <w:rPr>
          <w:rFonts w:ascii="Arial" w:eastAsia="Arial" w:hAnsi="Arial"/>
          <w:i/>
        </w:rPr>
        <w:t>”.</w:t>
      </w:r>
    </w:p>
    <w:p w:rsidR="00756208" w:rsidRDefault="00756208" w:rsidP="00756208"/>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Error intrínseco</w:t>
      </w:r>
    </w:p>
    <w:p w:rsidR="00756208" w:rsidRDefault="00756208" w:rsidP="00756208">
      <w:pPr>
        <w:rPr>
          <w:rFonts w:ascii="Arial" w:eastAsia="Arial" w:hAnsi="Arial"/>
        </w:rPr>
      </w:pPr>
      <w:r>
        <w:rPr>
          <w:rFonts w:ascii="Arial" w:eastAsia="Arial" w:hAnsi="Arial"/>
        </w:rPr>
        <w:t>Error de indicación, determinado bajo condiciones de referencia.</w:t>
      </w:r>
    </w:p>
    <w:p w:rsidR="00756208" w:rsidRPr="00866BF0" w:rsidRDefault="00756208" w:rsidP="00756208">
      <w:pPr>
        <w:rPr>
          <w:rFonts w:ascii="Arial" w:eastAsia="Arial" w:hAnsi="Arial"/>
          <w:b/>
          <w:sz w:val="22"/>
          <w:szCs w:val="22"/>
        </w:rPr>
      </w:pPr>
    </w:p>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Magnitud de influencia</w:t>
      </w:r>
    </w:p>
    <w:p w:rsidR="00756208" w:rsidRDefault="00756208" w:rsidP="00756208">
      <w:pPr>
        <w:jc w:val="both"/>
        <w:rPr>
          <w:rFonts w:ascii="Arial" w:eastAsia="Arial" w:hAnsi="Arial"/>
        </w:rPr>
      </w:pPr>
      <w:r>
        <w:rPr>
          <w:rFonts w:ascii="Arial" w:eastAsia="Arial" w:hAnsi="Arial"/>
        </w:rPr>
        <w:t>Magnitud que, en una medición directa, no afecta a la magnitud que realmente se está midiendo, pero sí afecta a la relación entre la indicación y el resultado de medida.</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Ejemplo 1: </w:t>
      </w:r>
      <w:r>
        <w:rPr>
          <w:rFonts w:ascii="Arial" w:eastAsia="Arial" w:hAnsi="Arial"/>
        </w:rPr>
        <w:t>La magnitud frecuencia en la medición directa de la amplitud constante</w:t>
      </w:r>
      <w:r>
        <w:rPr>
          <w:rFonts w:ascii="Arial" w:eastAsia="Arial" w:hAnsi="Arial"/>
          <w:i/>
        </w:rPr>
        <w:t xml:space="preserve"> </w:t>
      </w:r>
      <w:r>
        <w:rPr>
          <w:rFonts w:ascii="Arial" w:eastAsia="Arial" w:hAnsi="Arial"/>
        </w:rPr>
        <w:t xml:space="preserve">de una corriente alterna con un amperímetro. </w:t>
      </w:r>
    </w:p>
    <w:p w:rsidR="00756208" w:rsidRDefault="00756208" w:rsidP="00756208">
      <w:pPr>
        <w:jc w:val="both"/>
      </w:pPr>
    </w:p>
    <w:p w:rsidR="00756208" w:rsidRDefault="00756208" w:rsidP="00756208">
      <w:pPr>
        <w:jc w:val="both"/>
        <w:rPr>
          <w:rFonts w:ascii="Arial" w:eastAsia="Arial" w:hAnsi="Arial"/>
        </w:rPr>
      </w:pPr>
      <w:r>
        <w:rPr>
          <w:rFonts w:ascii="Arial" w:eastAsia="Arial" w:hAnsi="Arial"/>
          <w:i/>
        </w:rPr>
        <w:t xml:space="preserve">Ejemplo 2: </w:t>
      </w:r>
      <w:r>
        <w:rPr>
          <w:rFonts w:ascii="Arial" w:eastAsia="Arial" w:hAnsi="Arial"/>
        </w:rPr>
        <w:t>La concentración de la cantidad de sustancia de bilirrubina en una</w:t>
      </w:r>
      <w:r>
        <w:rPr>
          <w:rFonts w:ascii="Arial" w:eastAsia="Arial" w:hAnsi="Arial"/>
          <w:i/>
        </w:rPr>
        <w:t xml:space="preserve"> </w:t>
      </w:r>
      <w:r>
        <w:rPr>
          <w:rFonts w:ascii="Arial" w:eastAsia="Arial" w:hAnsi="Arial"/>
        </w:rPr>
        <w:t>medición directa de la concentración de la cantidad de sustancia de hemoglobina en plasma sanguíneo humano.</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Ejemplo 3: </w:t>
      </w:r>
      <w:r>
        <w:rPr>
          <w:rFonts w:ascii="Arial" w:eastAsia="Arial" w:hAnsi="Arial"/>
        </w:rPr>
        <w:t>La temperatura de un micrómetro utilizado para medir la longitud de</w:t>
      </w:r>
      <w:r>
        <w:rPr>
          <w:rFonts w:ascii="Arial" w:eastAsia="Arial" w:hAnsi="Arial"/>
          <w:i/>
        </w:rPr>
        <w:t xml:space="preserve"> </w:t>
      </w:r>
      <w:r>
        <w:rPr>
          <w:rFonts w:ascii="Arial" w:eastAsia="Arial" w:hAnsi="Arial"/>
        </w:rPr>
        <w:t>una varilla, pero no la temperatura de la propia varilla, que puede aparecer en la definición del mensurando.</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Ejemplo 4: </w:t>
      </w:r>
      <w:r>
        <w:rPr>
          <w:rFonts w:ascii="Arial" w:eastAsia="Arial" w:hAnsi="Arial"/>
        </w:rPr>
        <w:t>La presión atmosférica en la fuente de iones de un espectrómetro de</w:t>
      </w:r>
      <w:r>
        <w:rPr>
          <w:rFonts w:ascii="Arial" w:eastAsia="Arial" w:hAnsi="Arial"/>
          <w:i/>
        </w:rPr>
        <w:t xml:space="preserve"> </w:t>
      </w:r>
      <w:r>
        <w:rPr>
          <w:rFonts w:ascii="Arial" w:eastAsia="Arial" w:hAnsi="Arial"/>
        </w:rPr>
        <w:t>masas durante la medida de una fracción molar.</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Nota 1: </w:t>
      </w:r>
      <w:r>
        <w:rPr>
          <w:rFonts w:ascii="Arial" w:eastAsia="Arial" w:hAnsi="Arial"/>
        </w:rPr>
        <w:t>Una medición indirecta conlleva una combinación de mediciones directas,</w:t>
      </w:r>
      <w:r>
        <w:rPr>
          <w:rFonts w:ascii="Arial" w:eastAsia="Arial" w:hAnsi="Arial"/>
          <w:i/>
        </w:rPr>
        <w:t xml:space="preserve"> </w:t>
      </w:r>
      <w:r>
        <w:rPr>
          <w:rFonts w:ascii="Arial" w:eastAsia="Arial" w:hAnsi="Arial"/>
        </w:rPr>
        <w:t>cada una de las cuales puede estar a su vez afectada por magnitudes de influencia.</w:t>
      </w:r>
    </w:p>
    <w:p w:rsidR="00756208" w:rsidRDefault="00756208" w:rsidP="00756208"/>
    <w:p w:rsidR="00756208" w:rsidRDefault="00756208" w:rsidP="00756208">
      <w:pPr>
        <w:jc w:val="both"/>
        <w:rPr>
          <w:rFonts w:ascii="Arial" w:eastAsia="Arial" w:hAnsi="Arial"/>
          <w:color w:val="000000"/>
        </w:rPr>
      </w:pPr>
      <w:r>
        <w:rPr>
          <w:rFonts w:ascii="Arial" w:eastAsia="Arial" w:hAnsi="Arial"/>
          <w:i/>
          <w:color w:val="000000"/>
        </w:rPr>
        <w:lastRenderedPageBreak/>
        <w:t xml:space="preserve">Nota 2: </w:t>
      </w:r>
      <w:r>
        <w:rPr>
          <w:rFonts w:ascii="Arial" w:eastAsia="Arial" w:hAnsi="Arial"/>
          <w:color w:val="000000"/>
        </w:rPr>
        <w:t xml:space="preserve">En la GUM (“Guide </w:t>
      </w:r>
      <w:proofErr w:type="spellStart"/>
      <w:r>
        <w:rPr>
          <w:rFonts w:ascii="Arial" w:eastAsia="Arial" w:hAnsi="Arial"/>
          <w:color w:val="000000"/>
        </w:rPr>
        <w:t>to</w:t>
      </w:r>
      <w:proofErr w:type="spellEnd"/>
      <w:r>
        <w:rPr>
          <w:rFonts w:ascii="Arial" w:eastAsia="Arial" w:hAnsi="Arial"/>
          <w:color w:val="000000"/>
        </w:rPr>
        <w:t xml:space="preserve"> </w:t>
      </w:r>
      <w:proofErr w:type="spellStart"/>
      <w:r>
        <w:rPr>
          <w:rFonts w:ascii="Arial" w:eastAsia="Arial" w:hAnsi="Arial"/>
          <w:color w:val="000000"/>
        </w:rPr>
        <w:t>the</w:t>
      </w:r>
      <w:proofErr w:type="spellEnd"/>
      <w:r>
        <w:rPr>
          <w:rFonts w:ascii="Arial" w:eastAsia="Arial" w:hAnsi="Arial"/>
          <w:color w:val="000000"/>
        </w:rPr>
        <w:t xml:space="preserve"> </w:t>
      </w:r>
      <w:proofErr w:type="spellStart"/>
      <w:r>
        <w:rPr>
          <w:rFonts w:ascii="Arial" w:eastAsia="Arial" w:hAnsi="Arial"/>
          <w:color w:val="000000"/>
        </w:rPr>
        <w:t>expression</w:t>
      </w:r>
      <w:proofErr w:type="spellEnd"/>
      <w:r>
        <w:rPr>
          <w:rFonts w:ascii="Arial" w:eastAsia="Arial" w:hAnsi="Arial"/>
          <w:color w:val="000000"/>
        </w:rPr>
        <w:t xml:space="preserve"> of </w:t>
      </w:r>
      <w:proofErr w:type="spellStart"/>
      <w:r>
        <w:rPr>
          <w:rFonts w:ascii="Arial" w:eastAsia="Arial" w:hAnsi="Arial"/>
          <w:color w:val="000000"/>
        </w:rPr>
        <w:t>uncertainity</w:t>
      </w:r>
      <w:proofErr w:type="spellEnd"/>
      <w:r>
        <w:rPr>
          <w:rFonts w:ascii="Arial" w:eastAsia="Arial" w:hAnsi="Arial"/>
          <w:color w:val="000000"/>
        </w:rPr>
        <w:t xml:space="preserve"> in </w:t>
      </w:r>
      <w:proofErr w:type="spellStart"/>
      <w:r>
        <w:rPr>
          <w:rFonts w:ascii="Arial" w:eastAsia="Arial" w:hAnsi="Arial"/>
          <w:color w:val="000000"/>
        </w:rPr>
        <w:t>measurement</w:t>
      </w:r>
      <w:proofErr w:type="spellEnd"/>
      <w:r>
        <w:rPr>
          <w:rFonts w:ascii="Arial" w:eastAsia="Arial" w:hAnsi="Arial"/>
          <w:color w:val="000000"/>
        </w:rPr>
        <w:t>”,</w:t>
      </w:r>
      <w:r>
        <w:rPr>
          <w:rFonts w:ascii="Arial" w:eastAsia="Arial" w:hAnsi="Arial"/>
          <w:i/>
          <w:color w:val="000000"/>
        </w:rPr>
        <w:t xml:space="preserve"> </w:t>
      </w:r>
      <w:r>
        <w:rPr>
          <w:rFonts w:ascii="Arial" w:eastAsia="Arial" w:hAnsi="Arial"/>
          <w:color w:val="000000"/>
        </w:rPr>
        <w:t xml:space="preserve">publicación OIML G 1-100), el concepto ‘magnitud de influencia’ se define de acuerdo con la 2da edición del </w:t>
      </w:r>
      <w:r w:rsidRPr="00A12628">
        <w:rPr>
          <w:rFonts w:ascii="Arial" w:eastAsia="Arial" w:hAnsi="Arial"/>
          <w:color w:val="000000"/>
        </w:rPr>
        <w:t>Vocabulario Internacional de Metrología (VIM)</w:t>
      </w:r>
      <w:r>
        <w:rPr>
          <w:rFonts w:ascii="Arial" w:eastAsia="Arial" w:hAnsi="Arial"/>
          <w:color w:val="000000"/>
        </w:rPr>
        <w:t>, por lo que comprende no sólo las magnitudes que afectan al sistema de medida, como en esta definición, sino que también incluye aquéllas que afectan a las magnitudes realmente medidas. La GUM tampoco limita este concepto a mediciones directas.</w:t>
      </w:r>
    </w:p>
    <w:p w:rsidR="00756208" w:rsidRDefault="00756208" w:rsidP="00756208">
      <w:pPr>
        <w:jc w:val="both"/>
        <w:rPr>
          <w:rFonts w:ascii="Arial" w:eastAsia="Arial" w:hAnsi="Arial"/>
          <w:color w:val="000000"/>
        </w:rPr>
      </w:pPr>
    </w:p>
    <w:p w:rsidR="00756208" w:rsidRDefault="00756208" w:rsidP="00756208">
      <w:pPr>
        <w:rPr>
          <w:rFonts w:ascii="Arial" w:eastAsia="Arial" w:hAnsi="Arial"/>
          <w:color w:val="000000"/>
        </w:rPr>
      </w:pPr>
      <w:r>
        <w:rPr>
          <w:rFonts w:ascii="Arial" w:eastAsia="Arial" w:hAnsi="Arial"/>
          <w:color w:val="000000"/>
        </w:rPr>
        <w:t>[OIML V2-200:2012,2.52]</w:t>
      </w:r>
    </w:p>
    <w:p w:rsidR="00756208" w:rsidRDefault="00756208" w:rsidP="00756208">
      <w:pPr>
        <w:pStyle w:val="Prrafodelista"/>
        <w:ind w:left="1080"/>
        <w:rPr>
          <w:rFonts w:ascii="Arial" w:eastAsia="Arial" w:hAnsi="Arial"/>
          <w:b/>
        </w:rPr>
      </w:pPr>
      <w:bookmarkStart w:id="2" w:name="page6"/>
      <w:bookmarkEnd w:id="2"/>
    </w:p>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Condición nominal de funcionamiento</w:t>
      </w:r>
    </w:p>
    <w:p w:rsidR="00756208" w:rsidRDefault="00756208" w:rsidP="00756208">
      <w:pPr>
        <w:jc w:val="both"/>
        <w:rPr>
          <w:rFonts w:ascii="Arial" w:eastAsia="Arial" w:hAnsi="Arial"/>
        </w:rPr>
      </w:pPr>
      <w:r>
        <w:rPr>
          <w:rFonts w:ascii="Arial" w:eastAsia="Arial" w:hAnsi="Arial"/>
        </w:rPr>
        <w:t>Condición de funcionamiento que debe satisfacerse durante una medición para que un instrumento o un sistema de medida funcione conforme a su diseño.</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Nota: </w:t>
      </w:r>
      <w:r>
        <w:rPr>
          <w:rFonts w:ascii="Arial" w:eastAsia="Arial" w:hAnsi="Arial"/>
        </w:rPr>
        <w:t>Las condiciones nominales de funcionamiento especifican generalmente</w:t>
      </w:r>
      <w:r>
        <w:rPr>
          <w:rFonts w:ascii="Arial" w:eastAsia="Arial" w:hAnsi="Arial"/>
          <w:i/>
        </w:rPr>
        <w:t xml:space="preserve"> </w:t>
      </w:r>
      <w:r>
        <w:rPr>
          <w:rFonts w:ascii="Arial" w:eastAsia="Arial" w:hAnsi="Arial"/>
        </w:rPr>
        <w:t>intervalos de valores para la magnitud medida y para las magnitudes de influencia.</w:t>
      </w:r>
    </w:p>
    <w:p w:rsidR="00756208" w:rsidRDefault="00756208" w:rsidP="00756208"/>
    <w:p w:rsidR="00756208" w:rsidRDefault="00756208" w:rsidP="00756208">
      <w:pPr>
        <w:rPr>
          <w:rFonts w:ascii="Arial" w:eastAsia="Arial" w:hAnsi="Arial"/>
          <w:color w:val="000000"/>
        </w:rPr>
      </w:pPr>
      <w:r>
        <w:rPr>
          <w:rFonts w:ascii="Arial" w:eastAsia="Arial" w:hAnsi="Arial"/>
          <w:color w:val="000000"/>
        </w:rPr>
        <w:t>[OIML V2-200:2012, 4.9]</w:t>
      </w:r>
    </w:p>
    <w:p w:rsidR="00756208" w:rsidRDefault="00756208" w:rsidP="00756208"/>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Condición de funcionamiento de referencia</w:t>
      </w:r>
    </w:p>
    <w:p w:rsidR="00756208" w:rsidRDefault="00756208" w:rsidP="00756208">
      <w:pPr>
        <w:rPr>
          <w:rFonts w:ascii="Arial" w:eastAsia="Arial" w:hAnsi="Arial"/>
          <w:b/>
        </w:rPr>
      </w:pPr>
      <w:r>
        <w:rPr>
          <w:rFonts w:ascii="Arial" w:eastAsia="Arial" w:hAnsi="Arial"/>
          <w:b/>
        </w:rPr>
        <w:t>Condición de referencia</w:t>
      </w:r>
    </w:p>
    <w:p w:rsidR="00756208" w:rsidRDefault="00756208" w:rsidP="00756208">
      <w:pPr>
        <w:jc w:val="both"/>
        <w:rPr>
          <w:rFonts w:ascii="Arial" w:eastAsia="Arial" w:hAnsi="Arial"/>
        </w:rPr>
      </w:pPr>
      <w:r>
        <w:rPr>
          <w:rFonts w:ascii="Arial" w:eastAsia="Arial" w:hAnsi="Arial"/>
        </w:rPr>
        <w:t>Condición de funcionamiento prescrita para evaluar el desempeño de un instrumento o sistema de medida o para comparar resultados de medición.</w:t>
      </w:r>
    </w:p>
    <w:p w:rsidR="00756208" w:rsidRDefault="00756208" w:rsidP="00756208"/>
    <w:p w:rsidR="00756208" w:rsidRDefault="00756208" w:rsidP="00756208">
      <w:pPr>
        <w:rPr>
          <w:rFonts w:ascii="Arial" w:eastAsia="Arial" w:hAnsi="Arial"/>
        </w:rPr>
      </w:pPr>
      <w:r>
        <w:rPr>
          <w:rFonts w:ascii="Arial" w:eastAsia="Arial" w:hAnsi="Arial"/>
          <w:i/>
        </w:rPr>
        <w:t xml:space="preserve">Nota 1: </w:t>
      </w:r>
      <w:r>
        <w:rPr>
          <w:rFonts w:ascii="Arial" w:eastAsia="Arial" w:hAnsi="Arial"/>
        </w:rPr>
        <w:t>Las condiciones de referencia especifican intervalos de valores del</w:t>
      </w:r>
      <w:r>
        <w:rPr>
          <w:rFonts w:ascii="Arial" w:eastAsia="Arial" w:hAnsi="Arial"/>
          <w:i/>
        </w:rPr>
        <w:t xml:space="preserve"> </w:t>
      </w:r>
      <w:r>
        <w:rPr>
          <w:rFonts w:ascii="Arial" w:eastAsia="Arial" w:hAnsi="Arial"/>
        </w:rPr>
        <w:t>mensurando y de las magnitudes de influencia.</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Nota 2: </w:t>
      </w:r>
      <w:r>
        <w:rPr>
          <w:rFonts w:ascii="Arial" w:eastAsia="Arial" w:hAnsi="Arial"/>
        </w:rPr>
        <w:t>En la N</w:t>
      </w:r>
      <w:r w:rsidRPr="00A12628">
        <w:rPr>
          <w:rFonts w:ascii="Arial" w:eastAsia="Arial" w:hAnsi="Arial"/>
        </w:rPr>
        <w:t>orma</w:t>
      </w:r>
      <w:r>
        <w:rPr>
          <w:rFonts w:ascii="Arial" w:eastAsia="Arial" w:hAnsi="Arial"/>
        </w:rPr>
        <w:t xml:space="preserve"> IEC 60050-300, ítem 311-06-02, el término “condición de referencia”</w:t>
      </w:r>
      <w:r>
        <w:rPr>
          <w:rFonts w:ascii="Arial" w:eastAsia="Arial" w:hAnsi="Arial"/>
          <w:i/>
        </w:rPr>
        <w:t xml:space="preserve"> </w:t>
      </w:r>
      <w:r>
        <w:rPr>
          <w:rFonts w:ascii="Arial" w:eastAsia="Arial" w:hAnsi="Arial"/>
        </w:rPr>
        <w:t>designa una condición de funcionamiento en la cual la incertidumbre instrumental especificada es la menor posible.</w:t>
      </w:r>
    </w:p>
    <w:p w:rsidR="00756208" w:rsidRDefault="00756208" w:rsidP="00756208"/>
    <w:p w:rsidR="00756208" w:rsidRDefault="00756208" w:rsidP="00756208">
      <w:pPr>
        <w:rPr>
          <w:rFonts w:ascii="Arial" w:eastAsia="Arial" w:hAnsi="Arial"/>
          <w:color w:val="000000"/>
        </w:rPr>
      </w:pPr>
      <w:r>
        <w:rPr>
          <w:rFonts w:ascii="Arial" w:eastAsia="Arial" w:hAnsi="Arial"/>
          <w:color w:val="000000"/>
        </w:rPr>
        <w:t>[OIML V2-200:2012, 4.11]</w:t>
      </w:r>
    </w:p>
    <w:p w:rsidR="00756208" w:rsidRDefault="00756208" w:rsidP="00756208"/>
    <w:p w:rsidR="00756208" w:rsidRPr="00756208" w:rsidRDefault="00756208" w:rsidP="00756208">
      <w:pPr>
        <w:pStyle w:val="Prrafodelista"/>
        <w:numPr>
          <w:ilvl w:val="1"/>
          <w:numId w:val="5"/>
        </w:numPr>
        <w:rPr>
          <w:rFonts w:ascii="Arial" w:eastAsia="Arial" w:hAnsi="Arial"/>
          <w:b/>
          <w:color w:val="000000" w:themeColor="text1"/>
        </w:rPr>
      </w:pPr>
      <w:r w:rsidRPr="00756208">
        <w:rPr>
          <w:rFonts w:ascii="Arial" w:eastAsia="Arial" w:hAnsi="Arial"/>
          <w:b/>
          <w:color w:val="000000" w:themeColor="text1"/>
        </w:rPr>
        <w:t xml:space="preserve">Instrumento de medición </w:t>
      </w:r>
    </w:p>
    <w:p w:rsidR="00756208" w:rsidRDefault="00756208" w:rsidP="00756208">
      <w:pPr>
        <w:jc w:val="both"/>
        <w:rPr>
          <w:rFonts w:ascii="Arial" w:eastAsia="Arial" w:hAnsi="Arial"/>
        </w:rPr>
      </w:pPr>
      <w:r>
        <w:rPr>
          <w:rFonts w:ascii="Arial" w:eastAsia="Arial" w:hAnsi="Arial"/>
        </w:rPr>
        <w:t xml:space="preserve">Dispositivo utilizado para realizar mediciones, solo o asociado a uno o varios dispositivos suplementarios. </w:t>
      </w:r>
    </w:p>
    <w:p w:rsidR="00756208" w:rsidRDefault="00756208" w:rsidP="00756208">
      <w:pPr>
        <w:jc w:val="both"/>
      </w:pPr>
    </w:p>
    <w:p w:rsidR="00756208" w:rsidRDefault="00756208" w:rsidP="00756208">
      <w:pPr>
        <w:jc w:val="both"/>
        <w:rPr>
          <w:rFonts w:ascii="Arial" w:eastAsia="Arial" w:hAnsi="Arial"/>
        </w:rPr>
      </w:pPr>
      <w:r>
        <w:rPr>
          <w:rFonts w:ascii="Arial" w:eastAsia="Arial" w:hAnsi="Arial"/>
          <w:i/>
        </w:rPr>
        <w:t xml:space="preserve">Nota 1: </w:t>
      </w:r>
      <w:r>
        <w:rPr>
          <w:rFonts w:ascii="Arial" w:eastAsia="Arial" w:hAnsi="Arial"/>
        </w:rPr>
        <w:t>Un instrumento de medición que puede utilizarse individualmente es un</w:t>
      </w:r>
      <w:r>
        <w:rPr>
          <w:rFonts w:ascii="Arial" w:eastAsia="Arial" w:hAnsi="Arial"/>
          <w:i/>
        </w:rPr>
        <w:t xml:space="preserve"> </w:t>
      </w:r>
      <w:r>
        <w:rPr>
          <w:rFonts w:ascii="Arial" w:eastAsia="Arial" w:hAnsi="Arial"/>
        </w:rPr>
        <w:t xml:space="preserve">sistema de medición. </w:t>
      </w:r>
    </w:p>
    <w:p w:rsidR="00756208" w:rsidRDefault="00756208" w:rsidP="00756208">
      <w:pPr>
        <w:jc w:val="both"/>
      </w:pPr>
    </w:p>
    <w:p w:rsidR="00756208" w:rsidRDefault="00756208" w:rsidP="00756208">
      <w:pPr>
        <w:jc w:val="both"/>
        <w:rPr>
          <w:rFonts w:ascii="Arial" w:eastAsia="Arial" w:hAnsi="Arial"/>
        </w:rPr>
      </w:pPr>
      <w:r>
        <w:rPr>
          <w:rFonts w:ascii="Arial" w:eastAsia="Arial" w:hAnsi="Arial"/>
          <w:i/>
        </w:rPr>
        <w:t xml:space="preserve">Nota 2: </w:t>
      </w:r>
      <w:r>
        <w:rPr>
          <w:rFonts w:ascii="Arial" w:eastAsia="Arial" w:hAnsi="Arial"/>
        </w:rPr>
        <w:t>Un instrumento de medición puede ser un instrumento de medición</w:t>
      </w:r>
      <w:r>
        <w:rPr>
          <w:rFonts w:ascii="Arial" w:eastAsia="Arial" w:hAnsi="Arial"/>
          <w:i/>
        </w:rPr>
        <w:t xml:space="preserve"> </w:t>
      </w:r>
      <w:r>
        <w:rPr>
          <w:rFonts w:ascii="Arial" w:eastAsia="Arial" w:hAnsi="Arial"/>
        </w:rPr>
        <w:t xml:space="preserve">indicador o una medida materializada. </w:t>
      </w:r>
    </w:p>
    <w:p w:rsidR="00756208" w:rsidRDefault="00756208" w:rsidP="00756208"/>
    <w:p w:rsidR="00756208" w:rsidRDefault="00756208" w:rsidP="00756208">
      <w:pPr>
        <w:rPr>
          <w:rFonts w:ascii="Arial" w:eastAsia="Arial" w:hAnsi="Arial"/>
          <w:color w:val="000000"/>
        </w:rPr>
      </w:pPr>
      <w:r>
        <w:rPr>
          <w:rFonts w:ascii="Arial" w:eastAsia="Arial" w:hAnsi="Arial"/>
          <w:color w:val="000000"/>
        </w:rPr>
        <w:lastRenderedPageBreak/>
        <w:t>[OIML V2-200:2012, 3.1]</w:t>
      </w:r>
    </w:p>
    <w:p w:rsidR="00756208" w:rsidRDefault="00756208" w:rsidP="00756208"/>
    <w:p w:rsidR="00756208" w:rsidRPr="00756208" w:rsidRDefault="00756208" w:rsidP="00756208">
      <w:pPr>
        <w:pStyle w:val="Prrafodelista"/>
        <w:numPr>
          <w:ilvl w:val="1"/>
          <w:numId w:val="5"/>
        </w:numPr>
        <w:rPr>
          <w:rFonts w:ascii="Arial" w:eastAsia="Arial" w:hAnsi="Arial"/>
          <w:b/>
        </w:rPr>
      </w:pPr>
      <w:bookmarkStart w:id="3" w:name="page7"/>
      <w:bookmarkEnd w:id="3"/>
      <w:r w:rsidRPr="00756208">
        <w:rPr>
          <w:rFonts w:ascii="Arial" w:eastAsia="Arial" w:hAnsi="Arial"/>
          <w:b/>
        </w:rPr>
        <w:t>Transductor de medición</w:t>
      </w:r>
    </w:p>
    <w:p w:rsidR="00756208" w:rsidRDefault="00756208" w:rsidP="00756208">
      <w:pPr>
        <w:jc w:val="both"/>
        <w:rPr>
          <w:rFonts w:ascii="Arial" w:eastAsia="Arial" w:hAnsi="Arial"/>
        </w:rPr>
      </w:pPr>
      <w:r>
        <w:rPr>
          <w:rFonts w:ascii="Arial" w:eastAsia="Arial" w:hAnsi="Arial"/>
        </w:rPr>
        <w:t>Dispositivo, utilizado en medición, que hace corresponder a una magnitud de entrada una magnitud de salida, según una relación determinada.</w:t>
      </w:r>
    </w:p>
    <w:p w:rsidR="00756208" w:rsidRDefault="00756208" w:rsidP="00756208"/>
    <w:p w:rsidR="00756208" w:rsidRDefault="00756208" w:rsidP="00756208">
      <w:pPr>
        <w:jc w:val="both"/>
        <w:rPr>
          <w:rFonts w:ascii="Arial" w:eastAsia="Arial" w:hAnsi="Arial"/>
          <w:color w:val="000000"/>
        </w:rPr>
      </w:pPr>
      <w:r>
        <w:rPr>
          <w:rFonts w:ascii="Arial" w:eastAsia="Arial" w:hAnsi="Arial"/>
          <w:i/>
          <w:color w:val="000000"/>
        </w:rPr>
        <w:t xml:space="preserve">Ejemplos: </w:t>
      </w:r>
      <w:r>
        <w:rPr>
          <w:rFonts w:ascii="Arial" w:eastAsia="Arial" w:hAnsi="Arial"/>
          <w:color w:val="000000"/>
        </w:rPr>
        <w:t>Termopar, transformador de corriente eléctrica, galga o banda</w:t>
      </w:r>
      <w:r>
        <w:rPr>
          <w:rFonts w:ascii="Arial" w:eastAsia="Arial" w:hAnsi="Arial"/>
          <w:i/>
          <w:color w:val="000000"/>
        </w:rPr>
        <w:t xml:space="preserve"> </w:t>
      </w:r>
      <w:r>
        <w:rPr>
          <w:rFonts w:ascii="Arial" w:eastAsia="Arial" w:hAnsi="Arial"/>
          <w:color w:val="000000"/>
        </w:rPr>
        <w:t>extensométrica, electrodo para pH, tubo Bourdon, lámina bimetálica.</w:t>
      </w:r>
    </w:p>
    <w:p w:rsidR="00756208" w:rsidRDefault="00756208" w:rsidP="00756208">
      <w:pPr>
        <w:rPr>
          <w:color w:val="FF0000"/>
        </w:rPr>
      </w:pPr>
    </w:p>
    <w:p w:rsidR="00756208" w:rsidRDefault="00756208" w:rsidP="00756208">
      <w:pPr>
        <w:rPr>
          <w:rFonts w:ascii="Arial" w:eastAsia="Arial" w:hAnsi="Arial"/>
          <w:color w:val="000000"/>
        </w:rPr>
      </w:pPr>
      <w:r>
        <w:rPr>
          <w:rFonts w:ascii="Arial" w:eastAsia="Arial" w:hAnsi="Arial"/>
          <w:color w:val="000000"/>
        </w:rPr>
        <w:t>[OIML V2-200:2012, 3.7]</w:t>
      </w:r>
    </w:p>
    <w:p w:rsidR="00756208" w:rsidRDefault="00756208" w:rsidP="00756208"/>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Sistema de medición</w:t>
      </w:r>
    </w:p>
    <w:p w:rsidR="00756208" w:rsidRDefault="00756208" w:rsidP="00756208">
      <w:pPr>
        <w:jc w:val="both"/>
        <w:rPr>
          <w:rFonts w:ascii="Arial" w:eastAsia="Arial" w:hAnsi="Arial"/>
        </w:rPr>
      </w:pPr>
      <w:r>
        <w:rPr>
          <w:rFonts w:ascii="Arial" w:eastAsia="Arial" w:hAnsi="Arial"/>
        </w:rPr>
        <w:t>Conjunto de uno o más instrumentos de medición y, frecuentemente, otros dispositivos, incluyendo reactivos y otros insumos, ensamblados y adaptados para proporcionar información utilizada para obtener valores medidos dentro de intervalos especificados, para magnitudes de naturalezas dadas.</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Nota: </w:t>
      </w:r>
      <w:r>
        <w:rPr>
          <w:rFonts w:ascii="Arial" w:eastAsia="Arial" w:hAnsi="Arial"/>
        </w:rPr>
        <w:t>Un sistema de medición puede estar formado por un único instrumento de</w:t>
      </w:r>
      <w:r>
        <w:rPr>
          <w:rFonts w:ascii="Arial" w:eastAsia="Arial" w:hAnsi="Arial"/>
          <w:i/>
        </w:rPr>
        <w:t xml:space="preserve"> </w:t>
      </w:r>
      <w:r>
        <w:rPr>
          <w:rFonts w:ascii="Arial" w:eastAsia="Arial" w:hAnsi="Arial"/>
        </w:rPr>
        <w:t>medición.</w:t>
      </w:r>
    </w:p>
    <w:p w:rsidR="00756208" w:rsidRDefault="00756208" w:rsidP="00756208"/>
    <w:p w:rsidR="00756208" w:rsidRDefault="00756208" w:rsidP="00756208">
      <w:pPr>
        <w:rPr>
          <w:rFonts w:ascii="Arial" w:eastAsia="Arial" w:hAnsi="Arial"/>
          <w:color w:val="000000"/>
        </w:rPr>
      </w:pPr>
      <w:r>
        <w:rPr>
          <w:rFonts w:ascii="Arial" w:eastAsia="Arial" w:hAnsi="Arial"/>
          <w:color w:val="000000"/>
        </w:rPr>
        <w:t>[OIML V2-200:2012, 3.2]</w:t>
      </w:r>
    </w:p>
    <w:p w:rsidR="00756208" w:rsidRDefault="00756208" w:rsidP="00756208"/>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Escala de un instrumento de medición con dispositivo indicador</w:t>
      </w:r>
    </w:p>
    <w:p w:rsidR="00756208" w:rsidRDefault="00756208" w:rsidP="00756208">
      <w:pPr>
        <w:jc w:val="both"/>
        <w:rPr>
          <w:rFonts w:ascii="Arial" w:eastAsia="Arial" w:hAnsi="Arial"/>
        </w:rPr>
      </w:pPr>
      <w:r>
        <w:rPr>
          <w:rFonts w:ascii="Arial" w:eastAsia="Arial" w:hAnsi="Arial"/>
        </w:rPr>
        <w:t>Parte de un instrumento de medición con indicador, que consiste en un conjunto ordenado de marcas, eventualmente acompañadas de números o valores de la magnitud.</w:t>
      </w:r>
    </w:p>
    <w:p w:rsidR="00756208" w:rsidRDefault="00756208" w:rsidP="00756208"/>
    <w:p w:rsidR="00756208" w:rsidRDefault="00756208" w:rsidP="00756208">
      <w:pPr>
        <w:rPr>
          <w:rFonts w:ascii="Arial" w:eastAsia="Arial" w:hAnsi="Arial"/>
          <w:color w:val="000000"/>
        </w:rPr>
      </w:pPr>
      <w:r>
        <w:rPr>
          <w:rFonts w:ascii="Arial" w:eastAsia="Arial" w:hAnsi="Arial"/>
          <w:color w:val="000000"/>
        </w:rPr>
        <w:t>[OIML V2-200:2012, 3.5]</w:t>
      </w:r>
    </w:p>
    <w:p w:rsidR="00756208" w:rsidRDefault="00756208" w:rsidP="00756208"/>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Calibración</w:t>
      </w:r>
    </w:p>
    <w:p w:rsidR="00756208" w:rsidRDefault="00756208" w:rsidP="00756208">
      <w:pPr>
        <w:jc w:val="both"/>
        <w:rPr>
          <w:rFonts w:ascii="Arial" w:eastAsia="Arial" w:hAnsi="Arial"/>
        </w:rPr>
      </w:pPr>
      <w:r>
        <w:rPr>
          <w:rFonts w:ascii="Arial" w:eastAsia="Arial" w:hAnsi="Arial"/>
        </w:rPr>
        <w:t>Operación que bajo condiciones especificadas establece, en una primera etapa, una relación entre los valores y sus incertidumbres de medida asociadas obtenidas a partir de los patrones, y las correspondientes indicaciones con sus incertidumbres asociadas y, en una segunda etapa, utiliza esta información para establecer una relación que permita obtener un resultado de la medición a partir de una indicación.</w:t>
      </w:r>
    </w:p>
    <w:p w:rsidR="00756208" w:rsidRDefault="00756208" w:rsidP="00756208">
      <w:pPr>
        <w:jc w:val="both"/>
        <w:rPr>
          <w:rFonts w:ascii="Arial" w:eastAsia="Arial" w:hAnsi="Arial"/>
        </w:rPr>
      </w:pPr>
    </w:p>
    <w:p w:rsidR="00756208" w:rsidRDefault="00756208" w:rsidP="00756208">
      <w:pPr>
        <w:jc w:val="both"/>
        <w:rPr>
          <w:rFonts w:ascii="Arial" w:eastAsia="Arial" w:hAnsi="Arial"/>
        </w:rPr>
      </w:pPr>
      <w:r>
        <w:rPr>
          <w:rFonts w:ascii="Arial" w:eastAsia="Arial" w:hAnsi="Arial"/>
          <w:i/>
        </w:rPr>
        <w:t xml:space="preserve">Nota 1: </w:t>
      </w:r>
      <w:r>
        <w:rPr>
          <w:rFonts w:ascii="Arial" w:eastAsia="Arial" w:hAnsi="Arial"/>
        </w:rPr>
        <w:t>Una calibración puede expresarse mediante una declaración, una función</w:t>
      </w:r>
      <w:r>
        <w:rPr>
          <w:rFonts w:ascii="Arial" w:eastAsia="Arial" w:hAnsi="Arial"/>
          <w:i/>
        </w:rPr>
        <w:t xml:space="preserve"> </w:t>
      </w:r>
      <w:r>
        <w:rPr>
          <w:rFonts w:ascii="Arial" w:eastAsia="Arial" w:hAnsi="Arial"/>
        </w:rPr>
        <w:t>de calibración, un diagrama de calibración, una curva de calibración o una tabla de calibración. En algunos casos, puede consistir en una corrección aditiva o multiplicativa de la indicación con la incertidumbre de medición asociada.</w:t>
      </w:r>
    </w:p>
    <w:p w:rsidR="00756208" w:rsidRDefault="00756208" w:rsidP="00756208"/>
    <w:p w:rsidR="00756208" w:rsidRDefault="00756208" w:rsidP="00756208">
      <w:pPr>
        <w:jc w:val="both"/>
        <w:rPr>
          <w:rFonts w:ascii="Arial" w:eastAsia="Arial" w:hAnsi="Arial"/>
        </w:rPr>
      </w:pPr>
      <w:r>
        <w:rPr>
          <w:rFonts w:ascii="Arial" w:eastAsia="Arial" w:hAnsi="Arial"/>
          <w:i/>
        </w:rPr>
        <w:lastRenderedPageBreak/>
        <w:t xml:space="preserve">Nota 2: </w:t>
      </w:r>
      <w:r>
        <w:rPr>
          <w:rFonts w:ascii="Arial" w:eastAsia="Arial" w:hAnsi="Arial"/>
        </w:rPr>
        <w:t>No debe confundirse la calibración con el ajuste de un sistema de</w:t>
      </w:r>
      <w:r>
        <w:rPr>
          <w:rFonts w:ascii="Arial" w:eastAsia="Arial" w:hAnsi="Arial"/>
          <w:i/>
        </w:rPr>
        <w:t xml:space="preserve"> </w:t>
      </w:r>
      <w:r>
        <w:rPr>
          <w:rFonts w:ascii="Arial" w:eastAsia="Arial" w:hAnsi="Arial"/>
        </w:rPr>
        <w:t>medición, a menudo llamado incorrectamente “auto calibración”, ni con una verificación de la calibración.</w:t>
      </w:r>
    </w:p>
    <w:p w:rsidR="00756208" w:rsidRDefault="00756208" w:rsidP="00756208">
      <w:pPr>
        <w:jc w:val="both"/>
        <w:rPr>
          <w:rFonts w:ascii="Arial" w:eastAsia="Arial" w:hAnsi="Arial"/>
        </w:rPr>
      </w:pPr>
    </w:p>
    <w:p w:rsidR="00756208" w:rsidRDefault="00756208" w:rsidP="00756208">
      <w:pPr>
        <w:jc w:val="both"/>
        <w:rPr>
          <w:rFonts w:ascii="Arial" w:eastAsia="Arial" w:hAnsi="Arial"/>
        </w:rPr>
      </w:pPr>
      <w:bookmarkStart w:id="4" w:name="page8"/>
      <w:bookmarkEnd w:id="4"/>
      <w:r>
        <w:rPr>
          <w:rFonts w:ascii="Arial" w:eastAsia="Arial" w:hAnsi="Arial"/>
          <w:i/>
        </w:rPr>
        <w:t xml:space="preserve">Nota 3: </w:t>
      </w:r>
      <w:r>
        <w:rPr>
          <w:rFonts w:ascii="Arial" w:eastAsia="Arial" w:hAnsi="Arial"/>
        </w:rPr>
        <w:t>Frecuentemente se interpreta que únicamente la primera etapa de esta</w:t>
      </w:r>
      <w:r>
        <w:rPr>
          <w:rFonts w:ascii="Arial" w:eastAsia="Arial" w:hAnsi="Arial"/>
          <w:i/>
        </w:rPr>
        <w:t xml:space="preserve"> </w:t>
      </w:r>
      <w:r>
        <w:rPr>
          <w:rFonts w:ascii="Arial" w:eastAsia="Arial" w:hAnsi="Arial"/>
        </w:rPr>
        <w:t>definición corresponde a la calibración.</w:t>
      </w:r>
    </w:p>
    <w:p w:rsidR="00756208" w:rsidRDefault="00756208" w:rsidP="00756208"/>
    <w:p w:rsidR="00756208" w:rsidRDefault="00756208" w:rsidP="00756208">
      <w:pPr>
        <w:rPr>
          <w:rFonts w:ascii="Arial" w:eastAsia="Arial" w:hAnsi="Arial"/>
          <w:color w:val="000000"/>
        </w:rPr>
      </w:pPr>
      <w:r>
        <w:rPr>
          <w:rFonts w:ascii="Arial" w:eastAsia="Arial" w:hAnsi="Arial"/>
          <w:color w:val="000000"/>
        </w:rPr>
        <w:t>[OIML V2-200:2012, 2.39]</w:t>
      </w:r>
    </w:p>
    <w:p w:rsidR="00756208" w:rsidRDefault="00756208" w:rsidP="00756208"/>
    <w:p w:rsidR="00756208" w:rsidRDefault="00756208" w:rsidP="00756208"/>
    <w:p w:rsidR="00756208" w:rsidRPr="00756208" w:rsidRDefault="00756208" w:rsidP="00756208">
      <w:pPr>
        <w:pStyle w:val="Prrafodelista"/>
        <w:numPr>
          <w:ilvl w:val="1"/>
          <w:numId w:val="5"/>
        </w:numPr>
        <w:rPr>
          <w:rFonts w:ascii="Arial" w:eastAsia="Arial" w:hAnsi="Arial"/>
          <w:b/>
        </w:rPr>
      </w:pPr>
      <w:r w:rsidRPr="00756208">
        <w:rPr>
          <w:rFonts w:ascii="Arial" w:eastAsia="Arial" w:hAnsi="Arial"/>
          <w:b/>
        </w:rPr>
        <w:t>Ajuste de un sistema de medición</w:t>
      </w:r>
    </w:p>
    <w:p w:rsidR="00756208" w:rsidRDefault="00756208" w:rsidP="00756208">
      <w:pPr>
        <w:rPr>
          <w:rFonts w:ascii="Arial" w:eastAsia="Arial" w:hAnsi="Arial"/>
          <w:b/>
        </w:rPr>
      </w:pPr>
      <w:r>
        <w:rPr>
          <w:rFonts w:ascii="Arial" w:eastAsia="Arial" w:hAnsi="Arial"/>
          <w:b/>
        </w:rPr>
        <w:t>Ajuste</w:t>
      </w:r>
    </w:p>
    <w:p w:rsidR="00756208" w:rsidRDefault="00756208" w:rsidP="00756208">
      <w:pPr>
        <w:jc w:val="both"/>
        <w:rPr>
          <w:rFonts w:ascii="Arial" w:eastAsia="Arial" w:hAnsi="Arial"/>
        </w:rPr>
      </w:pPr>
      <w:r>
        <w:rPr>
          <w:rFonts w:ascii="Arial" w:eastAsia="Arial" w:hAnsi="Arial"/>
        </w:rPr>
        <w:t>Conjunto de operaciones realizadas sobre un sistema de medición para que proporcione indicaciones prescritas, correspondientes a valores dados de la magnitud a medir.</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Nota 1: </w:t>
      </w:r>
      <w:r>
        <w:rPr>
          <w:rFonts w:ascii="Arial" w:eastAsia="Arial" w:hAnsi="Arial"/>
        </w:rPr>
        <w:t>Diversos tipos de ajuste de un sistema de medición son: ajuste de cero,</w:t>
      </w:r>
      <w:r>
        <w:rPr>
          <w:rFonts w:ascii="Arial" w:eastAsia="Arial" w:hAnsi="Arial"/>
          <w:i/>
        </w:rPr>
        <w:t xml:space="preserve"> </w:t>
      </w:r>
      <w:r>
        <w:rPr>
          <w:rFonts w:ascii="Arial" w:eastAsia="Arial" w:hAnsi="Arial"/>
        </w:rPr>
        <w:t>ajuste del offset (desplazamiento) y ajuste de la amplitud de escala (denominado también ajuste de la ganancia).</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Nota 2: </w:t>
      </w:r>
      <w:r>
        <w:rPr>
          <w:rFonts w:ascii="Arial" w:eastAsia="Arial" w:hAnsi="Arial"/>
        </w:rPr>
        <w:t>No debe confundirse el ajuste de un sistema de medición con su propia</w:t>
      </w:r>
      <w:r>
        <w:rPr>
          <w:rFonts w:ascii="Arial" w:eastAsia="Arial" w:hAnsi="Arial"/>
          <w:i/>
        </w:rPr>
        <w:t xml:space="preserve"> </w:t>
      </w:r>
      <w:r>
        <w:rPr>
          <w:rFonts w:ascii="Arial" w:eastAsia="Arial" w:hAnsi="Arial"/>
        </w:rPr>
        <w:t>calibración, que es un prerrequisito para el ajuste.</w:t>
      </w:r>
    </w:p>
    <w:p w:rsidR="00756208" w:rsidRDefault="00756208" w:rsidP="00756208"/>
    <w:p w:rsidR="00756208" w:rsidRDefault="00756208" w:rsidP="00756208">
      <w:pPr>
        <w:jc w:val="both"/>
        <w:rPr>
          <w:rFonts w:ascii="Arial" w:eastAsia="Arial" w:hAnsi="Arial"/>
        </w:rPr>
      </w:pPr>
      <w:r>
        <w:rPr>
          <w:rFonts w:ascii="Arial" w:eastAsia="Arial" w:hAnsi="Arial"/>
          <w:i/>
        </w:rPr>
        <w:t xml:space="preserve">Nota 3: </w:t>
      </w:r>
      <w:r>
        <w:rPr>
          <w:rFonts w:ascii="Arial" w:eastAsia="Arial" w:hAnsi="Arial"/>
        </w:rPr>
        <w:t>Después de su ajuste, generalmente un sistema de medición debe ser</w:t>
      </w:r>
      <w:r>
        <w:rPr>
          <w:rFonts w:ascii="Arial" w:eastAsia="Arial" w:hAnsi="Arial"/>
          <w:i/>
        </w:rPr>
        <w:t xml:space="preserve"> </w:t>
      </w:r>
      <w:r>
        <w:rPr>
          <w:rFonts w:ascii="Arial" w:eastAsia="Arial" w:hAnsi="Arial"/>
        </w:rPr>
        <w:t>calibrado nuevamente.</w:t>
      </w:r>
    </w:p>
    <w:p w:rsidR="003E2200" w:rsidRDefault="003E2200" w:rsidP="00756208"/>
    <w:p w:rsidR="00756208" w:rsidRDefault="00756208" w:rsidP="00756208">
      <w:pPr>
        <w:rPr>
          <w:rFonts w:ascii="Arial" w:eastAsia="Arial" w:hAnsi="Arial"/>
          <w:color w:val="000000"/>
        </w:rPr>
      </w:pPr>
      <w:r>
        <w:rPr>
          <w:rFonts w:ascii="Arial" w:eastAsia="Arial" w:hAnsi="Arial"/>
          <w:color w:val="000000"/>
        </w:rPr>
        <w:t>[OIML V2-200:2012, 3.11]</w:t>
      </w:r>
    </w:p>
    <w:p w:rsidR="003E2200" w:rsidRDefault="003E2200" w:rsidP="00756208">
      <w:pPr>
        <w:rPr>
          <w:rFonts w:ascii="Arial" w:eastAsia="Arial" w:hAnsi="Arial"/>
          <w:color w:val="000000"/>
        </w:rPr>
      </w:pPr>
    </w:p>
    <w:p w:rsidR="003E2200" w:rsidRDefault="003E2200" w:rsidP="003E2200">
      <w:pPr>
        <w:pStyle w:val="Prrafodelista"/>
        <w:numPr>
          <w:ilvl w:val="1"/>
          <w:numId w:val="5"/>
        </w:numPr>
        <w:rPr>
          <w:rFonts w:ascii="Arial" w:eastAsia="Arial" w:hAnsi="Arial"/>
          <w:b/>
          <w:bCs/>
          <w:color w:val="000000"/>
        </w:rPr>
      </w:pPr>
      <w:r w:rsidRPr="003E2200">
        <w:rPr>
          <w:rFonts w:ascii="Arial" w:eastAsia="Arial" w:hAnsi="Arial"/>
          <w:b/>
          <w:bCs/>
          <w:color w:val="000000"/>
        </w:rPr>
        <w:t>Términos relacionados en el anexo A del presente documento.</w:t>
      </w:r>
    </w:p>
    <w:p w:rsidR="003E2200" w:rsidRDefault="003E2200" w:rsidP="003E2200">
      <w:pPr>
        <w:rPr>
          <w:rFonts w:ascii="Arial" w:eastAsia="Arial" w:hAnsi="Arial"/>
          <w:b/>
          <w:bCs/>
          <w:color w:val="000000"/>
        </w:rPr>
      </w:pPr>
    </w:p>
    <w:p w:rsidR="003E2200" w:rsidRDefault="003E2200" w:rsidP="003E2200">
      <w:pPr>
        <w:pStyle w:val="Prrafodelista"/>
        <w:numPr>
          <w:ilvl w:val="0"/>
          <w:numId w:val="5"/>
        </w:numPr>
        <w:rPr>
          <w:rFonts w:ascii="Arial" w:hAnsi="Arial" w:cs="Arial"/>
          <w:b/>
          <w:sz w:val="22"/>
          <w:szCs w:val="22"/>
        </w:rPr>
      </w:pPr>
      <w:r w:rsidRPr="00AB3669">
        <w:rPr>
          <w:rFonts w:ascii="Arial" w:hAnsi="Arial" w:cs="Arial"/>
          <w:b/>
          <w:sz w:val="22"/>
          <w:szCs w:val="22"/>
        </w:rPr>
        <w:t>ACTIVIDADES Y CÓMO SE HACE</w:t>
      </w:r>
    </w:p>
    <w:p w:rsidR="003E2200" w:rsidRDefault="003E2200" w:rsidP="003E2200">
      <w:pPr>
        <w:rPr>
          <w:rFonts w:ascii="Arial" w:hAnsi="Arial" w:cs="Arial"/>
          <w:b/>
          <w:sz w:val="22"/>
          <w:szCs w:val="22"/>
        </w:rPr>
      </w:pPr>
    </w:p>
    <w:tbl>
      <w:tblPr>
        <w:tblStyle w:val="Tablaconcuadrcula"/>
        <w:tblpPr w:leftFromText="141" w:rightFromText="141" w:vertAnchor="text" w:tblpXSpec="center" w:tblpY="1"/>
        <w:tblOverlap w:val="never"/>
        <w:tblW w:w="10485" w:type="dxa"/>
        <w:tblLayout w:type="fixed"/>
        <w:tblLook w:val="04A0"/>
      </w:tblPr>
      <w:tblGrid>
        <w:gridCol w:w="704"/>
        <w:gridCol w:w="5947"/>
        <w:gridCol w:w="1849"/>
        <w:gridCol w:w="1985"/>
      </w:tblGrid>
      <w:tr w:rsidR="003E2200" w:rsidRPr="00D047A9" w:rsidTr="00E54F7D">
        <w:trPr>
          <w:trHeight w:val="416"/>
        </w:trPr>
        <w:tc>
          <w:tcPr>
            <w:tcW w:w="704" w:type="dxa"/>
            <w:vAlign w:val="center"/>
          </w:tcPr>
          <w:p w:rsidR="003E2200" w:rsidRPr="00D047A9" w:rsidRDefault="003E2200" w:rsidP="00E54F7D">
            <w:pPr>
              <w:widowControl w:val="0"/>
              <w:tabs>
                <w:tab w:val="left" w:pos="284"/>
              </w:tabs>
              <w:autoSpaceDE w:val="0"/>
              <w:autoSpaceDN w:val="0"/>
              <w:adjustRightInd w:val="0"/>
              <w:jc w:val="center"/>
              <w:rPr>
                <w:rFonts w:ascii="Arial" w:hAnsi="Arial" w:cs="Arial"/>
                <w:b/>
                <w:color w:val="000000" w:themeColor="text1"/>
                <w:lang w:val="es-CO"/>
              </w:rPr>
            </w:pPr>
            <w:r w:rsidRPr="00D047A9">
              <w:rPr>
                <w:rFonts w:ascii="Arial" w:hAnsi="Arial" w:cs="Arial"/>
                <w:b/>
                <w:color w:val="000000" w:themeColor="text1"/>
                <w:lang w:val="es-CO"/>
              </w:rPr>
              <w:t>No.</w:t>
            </w:r>
          </w:p>
        </w:tc>
        <w:tc>
          <w:tcPr>
            <w:tcW w:w="5947" w:type="dxa"/>
            <w:vAlign w:val="center"/>
          </w:tcPr>
          <w:p w:rsidR="003E2200" w:rsidRPr="00D047A9" w:rsidRDefault="003E2200" w:rsidP="00E54F7D">
            <w:pPr>
              <w:widowControl w:val="0"/>
              <w:tabs>
                <w:tab w:val="left" w:pos="284"/>
              </w:tabs>
              <w:autoSpaceDE w:val="0"/>
              <w:autoSpaceDN w:val="0"/>
              <w:adjustRightInd w:val="0"/>
              <w:jc w:val="center"/>
              <w:rPr>
                <w:rFonts w:ascii="Arial" w:hAnsi="Arial" w:cs="Arial"/>
                <w:b/>
                <w:color w:val="000000" w:themeColor="text1"/>
                <w:lang w:val="es-CO"/>
              </w:rPr>
            </w:pPr>
            <w:r w:rsidRPr="00D047A9">
              <w:rPr>
                <w:rFonts w:ascii="Arial" w:hAnsi="Arial" w:cs="Arial"/>
                <w:b/>
                <w:color w:val="000000" w:themeColor="text1"/>
                <w:lang w:val="es-CO"/>
              </w:rPr>
              <w:t>Actividad</w:t>
            </w:r>
          </w:p>
        </w:tc>
        <w:tc>
          <w:tcPr>
            <w:tcW w:w="1849" w:type="dxa"/>
            <w:vAlign w:val="center"/>
          </w:tcPr>
          <w:p w:rsidR="003E2200" w:rsidRPr="00D047A9" w:rsidRDefault="003E2200" w:rsidP="00E54F7D">
            <w:pPr>
              <w:widowControl w:val="0"/>
              <w:tabs>
                <w:tab w:val="left" w:pos="284"/>
              </w:tabs>
              <w:autoSpaceDE w:val="0"/>
              <w:autoSpaceDN w:val="0"/>
              <w:adjustRightInd w:val="0"/>
              <w:jc w:val="center"/>
              <w:rPr>
                <w:rFonts w:ascii="Arial" w:hAnsi="Arial" w:cs="Arial"/>
                <w:b/>
                <w:color w:val="000000" w:themeColor="text1"/>
                <w:lang w:val="es-CO"/>
              </w:rPr>
            </w:pPr>
            <w:r w:rsidRPr="00D047A9">
              <w:rPr>
                <w:rFonts w:ascii="Arial" w:hAnsi="Arial" w:cs="Arial"/>
                <w:b/>
                <w:color w:val="000000" w:themeColor="text1"/>
                <w:lang w:val="es-CO"/>
              </w:rPr>
              <w:t>Responsable</w:t>
            </w:r>
          </w:p>
        </w:tc>
        <w:tc>
          <w:tcPr>
            <w:tcW w:w="1985" w:type="dxa"/>
            <w:vAlign w:val="center"/>
          </w:tcPr>
          <w:p w:rsidR="003E2200" w:rsidRPr="00D047A9" w:rsidRDefault="003E2200" w:rsidP="00E54F7D">
            <w:pPr>
              <w:widowControl w:val="0"/>
              <w:tabs>
                <w:tab w:val="left" w:pos="284"/>
              </w:tabs>
              <w:autoSpaceDE w:val="0"/>
              <w:autoSpaceDN w:val="0"/>
              <w:adjustRightInd w:val="0"/>
              <w:jc w:val="center"/>
              <w:rPr>
                <w:rFonts w:ascii="Arial" w:hAnsi="Arial" w:cs="Arial"/>
                <w:b/>
                <w:color w:val="000000" w:themeColor="text1"/>
                <w:lang w:val="es-CO"/>
              </w:rPr>
            </w:pPr>
            <w:r w:rsidRPr="00D047A9">
              <w:rPr>
                <w:rFonts w:ascii="Arial" w:hAnsi="Arial" w:cs="Arial"/>
                <w:b/>
                <w:color w:val="000000" w:themeColor="text1"/>
                <w:lang w:val="es-CO"/>
              </w:rPr>
              <w:t>Documento soporte</w:t>
            </w:r>
          </w:p>
        </w:tc>
      </w:tr>
      <w:tr w:rsidR="003E2200" w:rsidRPr="00D047A9" w:rsidTr="00E54F7D">
        <w:tc>
          <w:tcPr>
            <w:tcW w:w="704" w:type="dxa"/>
            <w:vAlign w:val="center"/>
          </w:tcPr>
          <w:p w:rsidR="003E2200" w:rsidRPr="003E2200" w:rsidRDefault="003E2200" w:rsidP="00E54F7D">
            <w:pPr>
              <w:widowControl w:val="0"/>
              <w:tabs>
                <w:tab w:val="left" w:pos="284"/>
              </w:tabs>
              <w:autoSpaceDE w:val="0"/>
              <w:autoSpaceDN w:val="0"/>
              <w:adjustRightInd w:val="0"/>
              <w:jc w:val="center"/>
              <w:rPr>
                <w:rFonts w:ascii="Arial" w:hAnsi="Arial" w:cs="Arial"/>
                <w:b/>
                <w:color w:val="000000" w:themeColor="text1"/>
                <w:sz w:val="18"/>
                <w:szCs w:val="18"/>
                <w:lang w:val="es-CO"/>
              </w:rPr>
            </w:pPr>
            <w:r w:rsidRPr="003E2200">
              <w:rPr>
                <w:rFonts w:ascii="Arial" w:hAnsi="Arial" w:cs="Arial"/>
                <w:b/>
                <w:color w:val="000000" w:themeColor="text1"/>
                <w:sz w:val="18"/>
                <w:szCs w:val="18"/>
                <w:lang w:val="es-CO"/>
              </w:rPr>
              <w:t>1</w:t>
            </w:r>
          </w:p>
        </w:tc>
        <w:tc>
          <w:tcPr>
            <w:tcW w:w="5947" w:type="dxa"/>
            <w:vAlign w:val="center"/>
          </w:tcPr>
          <w:p w:rsidR="003E2200" w:rsidRPr="008453AC" w:rsidRDefault="003E2200" w:rsidP="00E54F7D">
            <w:pPr>
              <w:widowControl w:val="0"/>
              <w:tabs>
                <w:tab w:val="left" w:pos="284"/>
              </w:tabs>
              <w:autoSpaceDE w:val="0"/>
              <w:autoSpaceDN w:val="0"/>
              <w:adjustRightInd w:val="0"/>
              <w:jc w:val="both"/>
              <w:rPr>
                <w:rFonts w:ascii="Arial" w:hAnsi="Arial" w:cs="Arial"/>
                <w:b/>
                <w:color w:val="000000" w:themeColor="text1"/>
                <w:sz w:val="18"/>
                <w:szCs w:val="18"/>
                <w:lang w:val="es-CO"/>
              </w:rPr>
            </w:pPr>
            <w:r w:rsidRPr="008453AC">
              <w:rPr>
                <w:rFonts w:ascii="Arial" w:hAnsi="Arial" w:cs="Arial"/>
                <w:b/>
                <w:color w:val="000000" w:themeColor="text1"/>
                <w:sz w:val="18"/>
                <w:szCs w:val="18"/>
                <w:lang w:val="es-CO"/>
              </w:rPr>
              <w:t>Programación actividades de vigilancia, verificación</w:t>
            </w:r>
            <w:r w:rsidR="005224E2">
              <w:rPr>
                <w:rFonts w:ascii="Arial" w:hAnsi="Arial" w:cs="Arial"/>
                <w:b/>
                <w:color w:val="000000" w:themeColor="text1"/>
                <w:sz w:val="18"/>
                <w:szCs w:val="18"/>
                <w:lang w:val="es-CO"/>
              </w:rPr>
              <w:t xml:space="preserve"> y control.</w:t>
            </w:r>
          </w:p>
          <w:p w:rsidR="003E2200" w:rsidRPr="003E2200" w:rsidRDefault="003E2200"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5224E2" w:rsidRDefault="003E2200"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Personal contratista en el área de Metrología Legal y protección del consumidor</w:t>
            </w:r>
            <w:r>
              <w:rPr>
                <w:rFonts w:ascii="Arial" w:hAnsi="Arial" w:cs="Arial"/>
                <w:bCs/>
                <w:color w:val="000000" w:themeColor="text1"/>
                <w:sz w:val="18"/>
                <w:szCs w:val="18"/>
                <w:lang w:val="es-CO"/>
              </w:rPr>
              <w:t xml:space="preserve"> del municipio de Girardota</w:t>
            </w:r>
            <w:r w:rsidRPr="003E2200">
              <w:rPr>
                <w:rFonts w:ascii="Arial" w:hAnsi="Arial" w:cs="Arial"/>
                <w:bCs/>
                <w:color w:val="000000" w:themeColor="text1"/>
                <w:sz w:val="18"/>
                <w:szCs w:val="18"/>
                <w:lang w:val="es-CO"/>
              </w:rPr>
              <w:t xml:space="preserve">, </w:t>
            </w:r>
            <w:r>
              <w:rPr>
                <w:rFonts w:ascii="Arial" w:hAnsi="Arial" w:cs="Arial"/>
                <w:bCs/>
                <w:color w:val="000000" w:themeColor="text1"/>
                <w:sz w:val="18"/>
                <w:szCs w:val="18"/>
                <w:lang w:val="es-CO"/>
              </w:rPr>
              <w:t>programan los recursos necesarios (e</w:t>
            </w:r>
            <w:r w:rsidRPr="003E2200">
              <w:rPr>
                <w:rFonts w:ascii="Arial" w:hAnsi="Arial" w:cs="Arial"/>
                <w:bCs/>
                <w:color w:val="000000" w:themeColor="text1"/>
                <w:sz w:val="18"/>
                <w:szCs w:val="18"/>
                <w:lang w:val="es-CO"/>
              </w:rPr>
              <w:t>quipo de trabajo</w:t>
            </w:r>
            <w:r>
              <w:rPr>
                <w:rFonts w:ascii="Arial" w:hAnsi="Arial" w:cs="Arial"/>
                <w:bCs/>
                <w:color w:val="000000" w:themeColor="text1"/>
                <w:sz w:val="18"/>
                <w:szCs w:val="18"/>
                <w:lang w:val="es-CO"/>
              </w:rPr>
              <w:t xml:space="preserve">, </w:t>
            </w:r>
            <w:r w:rsidRPr="003E2200">
              <w:rPr>
                <w:rFonts w:ascii="Arial" w:hAnsi="Arial" w:cs="Arial"/>
                <w:bCs/>
                <w:color w:val="000000" w:themeColor="text1"/>
                <w:sz w:val="18"/>
                <w:szCs w:val="18"/>
                <w:lang w:val="es-CO"/>
              </w:rPr>
              <w:t>instrumentos</w:t>
            </w:r>
            <w:r>
              <w:rPr>
                <w:rFonts w:ascii="Arial" w:hAnsi="Arial" w:cs="Arial"/>
                <w:bCs/>
                <w:color w:val="000000" w:themeColor="text1"/>
                <w:sz w:val="18"/>
                <w:szCs w:val="18"/>
                <w:lang w:val="es-CO"/>
              </w:rPr>
              <w:t xml:space="preserve"> de medición, </w:t>
            </w:r>
            <w:r w:rsidRPr="003E2200">
              <w:rPr>
                <w:rFonts w:ascii="Arial" w:hAnsi="Arial" w:cs="Arial"/>
                <w:bCs/>
                <w:color w:val="000000" w:themeColor="text1"/>
                <w:sz w:val="18"/>
                <w:szCs w:val="18"/>
                <w:lang w:val="es-CO"/>
              </w:rPr>
              <w:t>patrones</w:t>
            </w:r>
            <w:r>
              <w:rPr>
                <w:rFonts w:ascii="Arial" w:hAnsi="Arial" w:cs="Arial"/>
                <w:bCs/>
                <w:color w:val="000000" w:themeColor="text1"/>
                <w:sz w:val="18"/>
                <w:szCs w:val="18"/>
                <w:lang w:val="es-CO"/>
              </w:rPr>
              <w:t xml:space="preserve"> de medición), necesarios para el desarrollo de la</w:t>
            </w:r>
            <w:r w:rsidRPr="003E2200">
              <w:rPr>
                <w:rFonts w:ascii="Arial" w:hAnsi="Arial" w:cs="Arial"/>
                <w:bCs/>
                <w:color w:val="000000" w:themeColor="text1"/>
                <w:sz w:val="18"/>
                <w:szCs w:val="18"/>
                <w:lang w:val="es-CO"/>
              </w:rPr>
              <w:t xml:space="preserve"> verificación metrológica</w:t>
            </w:r>
            <w:r>
              <w:rPr>
                <w:rFonts w:ascii="Arial" w:hAnsi="Arial" w:cs="Arial"/>
                <w:bCs/>
                <w:color w:val="000000" w:themeColor="text1"/>
                <w:sz w:val="18"/>
                <w:szCs w:val="18"/>
                <w:lang w:val="es-CO"/>
              </w:rPr>
              <w:t xml:space="preserve">. </w:t>
            </w:r>
          </w:p>
          <w:p w:rsidR="005224E2" w:rsidRDefault="005224E2"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5224E2" w:rsidRDefault="003E2200"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 xml:space="preserve">La programación de actividades </w:t>
            </w:r>
            <w:r w:rsidR="005224E2">
              <w:rPr>
                <w:rFonts w:ascii="Arial" w:hAnsi="Arial" w:cs="Arial"/>
                <w:bCs/>
                <w:color w:val="000000" w:themeColor="text1"/>
                <w:sz w:val="18"/>
                <w:szCs w:val="18"/>
                <w:lang w:val="es-CO"/>
              </w:rPr>
              <w:t xml:space="preserve">se realiza </w:t>
            </w:r>
            <w:r>
              <w:rPr>
                <w:rFonts w:ascii="Arial" w:hAnsi="Arial" w:cs="Arial"/>
                <w:bCs/>
                <w:color w:val="000000" w:themeColor="text1"/>
                <w:sz w:val="18"/>
                <w:szCs w:val="18"/>
                <w:lang w:val="es-CO"/>
              </w:rPr>
              <w:t xml:space="preserve">mes a mes, </w:t>
            </w:r>
            <w:r w:rsidR="005224E2">
              <w:rPr>
                <w:rFonts w:ascii="Arial" w:hAnsi="Arial" w:cs="Arial"/>
                <w:bCs/>
                <w:color w:val="000000" w:themeColor="text1"/>
                <w:sz w:val="18"/>
                <w:szCs w:val="18"/>
                <w:lang w:val="es-CO"/>
              </w:rPr>
              <w:t xml:space="preserve">en respuesta a </w:t>
            </w:r>
            <w:r w:rsidRPr="003E2200">
              <w:rPr>
                <w:rFonts w:ascii="Arial" w:hAnsi="Arial" w:cs="Arial"/>
                <w:bCs/>
                <w:color w:val="000000" w:themeColor="text1"/>
                <w:sz w:val="18"/>
                <w:szCs w:val="18"/>
                <w:lang w:val="es-CO"/>
              </w:rPr>
              <w:t>solicitudes de las inspecciones de policía y del direccionamiento de la secretaría de gobierno de Girardota</w:t>
            </w:r>
            <w:r w:rsidR="005224E2">
              <w:rPr>
                <w:rFonts w:ascii="Arial" w:hAnsi="Arial" w:cs="Arial"/>
                <w:bCs/>
                <w:color w:val="000000" w:themeColor="text1"/>
                <w:sz w:val="18"/>
                <w:szCs w:val="18"/>
                <w:lang w:val="es-CO"/>
              </w:rPr>
              <w:t xml:space="preserve">. </w:t>
            </w:r>
          </w:p>
          <w:p w:rsidR="005224E2" w:rsidRDefault="005224E2"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CD71BB" w:rsidRDefault="005224E2"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lastRenderedPageBreak/>
              <w:t xml:space="preserve">Las actividades de verificación y control dan respuesta a </w:t>
            </w:r>
            <w:r w:rsidR="003E2200">
              <w:rPr>
                <w:rFonts w:ascii="Arial" w:hAnsi="Arial" w:cs="Arial"/>
                <w:bCs/>
                <w:color w:val="000000" w:themeColor="text1"/>
                <w:sz w:val="18"/>
                <w:szCs w:val="18"/>
                <w:lang w:val="es-CO"/>
              </w:rPr>
              <w:t xml:space="preserve">las </w:t>
            </w:r>
            <w:r w:rsidR="003E2200" w:rsidRPr="003E2200">
              <w:rPr>
                <w:rFonts w:ascii="Arial" w:hAnsi="Arial" w:cs="Arial"/>
                <w:bCs/>
                <w:color w:val="000000" w:themeColor="text1"/>
                <w:sz w:val="18"/>
                <w:szCs w:val="18"/>
                <w:lang w:val="es-CO"/>
              </w:rPr>
              <w:t>quejas de la comunidad</w:t>
            </w:r>
            <w:r>
              <w:rPr>
                <w:rFonts w:ascii="Arial" w:hAnsi="Arial" w:cs="Arial"/>
                <w:bCs/>
                <w:color w:val="000000" w:themeColor="text1"/>
                <w:sz w:val="18"/>
                <w:szCs w:val="18"/>
                <w:lang w:val="es-CO"/>
              </w:rPr>
              <w:t xml:space="preserve"> por la presunta violación de los derechos de los consumidores</w:t>
            </w:r>
            <w:r w:rsidR="00CD71BB">
              <w:rPr>
                <w:rFonts w:ascii="Arial" w:hAnsi="Arial" w:cs="Arial"/>
                <w:bCs/>
                <w:color w:val="000000" w:themeColor="text1"/>
                <w:sz w:val="18"/>
                <w:szCs w:val="18"/>
                <w:lang w:val="es-CO"/>
              </w:rPr>
              <w:t xml:space="preserve"> o relacionadas con:</w:t>
            </w:r>
          </w:p>
          <w:p w:rsidR="00CD71BB" w:rsidRDefault="00CD71BB"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CD71BB" w:rsidRDefault="00CD71BB" w:rsidP="00CD71BB">
            <w:pPr>
              <w:pStyle w:val="Prrafodelista"/>
              <w:widowControl w:val="0"/>
              <w:numPr>
                <w:ilvl w:val="0"/>
                <w:numId w:val="21"/>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A</w:t>
            </w:r>
            <w:r w:rsidR="005224E2" w:rsidRPr="00CD71BB">
              <w:rPr>
                <w:rFonts w:ascii="Arial" w:hAnsi="Arial" w:cs="Arial"/>
                <w:bCs/>
                <w:color w:val="000000" w:themeColor="text1"/>
                <w:sz w:val="18"/>
                <w:szCs w:val="18"/>
                <w:lang w:val="es-CO"/>
              </w:rPr>
              <w:t>fectación a la salud y la tranquilidad de las personas</w:t>
            </w:r>
            <w:r>
              <w:rPr>
                <w:rFonts w:ascii="Arial" w:hAnsi="Arial" w:cs="Arial"/>
                <w:bCs/>
                <w:color w:val="000000" w:themeColor="text1"/>
                <w:sz w:val="18"/>
                <w:szCs w:val="18"/>
                <w:lang w:val="es-CO"/>
              </w:rPr>
              <w:t>.</w:t>
            </w:r>
          </w:p>
          <w:p w:rsidR="00CD71BB" w:rsidRDefault="00CD71BB" w:rsidP="00CD71BB">
            <w:pPr>
              <w:pStyle w:val="Prrafodelista"/>
              <w:widowControl w:val="0"/>
              <w:numPr>
                <w:ilvl w:val="0"/>
                <w:numId w:val="21"/>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Afectación al</w:t>
            </w:r>
            <w:r w:rsidRPr="00CD71BB">
              <w:rPr>
                <w:rFonts w:ascii="Arial" w:hAnsi="Arial" w:cs="Arial"/>
                <w:bCs/>
                <w:color w:val="000000" w:themeColor="text1"/>
                <w:sz w:val="18"/>
                <w:szCs w:val="18"/>
                <w:lang w:val="es-CO"/>
              </w:rPr>
              <w:t xml:space="preserve"> medio ambiente</w:t>
            </w:r>
            <w:r>
              <w:rPr>
                <w:rFonts w:ascii="Arial" w:hAnsi="Arial" w:cs="Arial"/>
                <w:bCs/>
                <w:color w:val="000000" w:themeColor="text1"/>
                <w:sz w:val="18"/>
                <w:szCs w:val="18"/>
                <w:lang w:val="es-CO"/>
              </w:rPr>
              <w:t>.</w:t>
            </w:r>
          </w:p>
          <w:p w:rsidR="005224E2" w:rsidRDefault="00CD71BB" w:rsidP="00CD71BB">
            <w:pPr>
              <w:pStyle w:val="Prrafodelista"/>
              <w:widowControl w:val="0"/>
              <w:numPr>
                <w:ilvl w:val="0"/>
                <w:numId w:val="21"/>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Seguridad de las personas.</w:t>
            </w:r>
          </w:p>
          <w:p w:rsidR="00CD71BB" w:rsidRPr="00CD71BB" w:rsidRDefault="00CD71BB" w:rsidP="00CD71BB">
            <w:pPr>
              <w:pStyle w:val="Prrafodelista"/>
              <w:widowControl w:val="0"/>
              <w:numPr>
                <w:ilvl w:val="0"/>
                <w:numId w:val="21"/>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Comercio justo</w:t>
            </w:r>
          </w:p>
          <w:p w:rsidR="005224E2" w:rsidRDefault="005224E2"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3E2200" w:rsidRDefault="003E2200"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 xml:space="preserve"> </w:t>
            </w:r>
            <w:r>
              <w:rPr>
                <w:rFonts w:ascii="Arial" w:hAnsi="Arial" w:cs="Arial"/>
                <w:bCs/>
                <w:color w:val="000000" w:themeColor="text1"/>
                <w:sz w:val="18"/>
                <w:szCs w:val="18"/>
                <w:lang w:val="es-CO"/>
              </w:rPr>
              <w:t>Nota1: Cualquiera de las partes relacionadas en la presente actividad, podrá solicitar el apoyo de la policía nacional para el desarrollo de la actividad.</w:t>
            </w:r>
          </w:p>
          <w:p w:rsidR="003E2200" w:rsidRDefault="003E2200"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3E2200" w:rsidRDefault="003E2200"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Nota 2: La secretaría de gobierno, asignará personal</w:t>
            </w:r>
            <w:r w:rsidR="008453AC">
              <w:rPr>
                <w:rFonts w:ascii="Arial" w:hAnsi="Arial" w:cs="Arial"/>
                <w:bCs/>
                <w:color w:val="000000" w:themeColor="text1"/>
                <w:sz w:val="18"/>
                <w:szCs w:val="18"/>
                <w:lang w:val="es-CO"/>
              </w:rPr>
              <w:t xml:space="preserve"> de la administración para que acompañe en los operativos a personal contratista de Metrología Legal.</w:t>
            </w:r>
          </w:p>
          <w:p w:rsidR="008453AC" w:rsidRDefault="008453AC"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8453AC" w:rsidRDefault="008453AC"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Nota 3: La cantidad de visitas, las fechas estimadas para estas visitas y los establecimientos a visitas, se programan en la última semana del mes anterior o en la primera semana del mes donde se realizarán las visitas.</w:t>
            </w:r>
          </w:p>
          <w:p w:rsidR="008453AC" w:rsidRPr="003E2200" w:rsidRDefault="008453AC" w:rsidP="00E54F7D">
            <w:pPr>
              <w:widowControl w:val="0"/>
              <w:tabs>
                <w:tab w:val="left" w:pos="284"/>
              </w:tabs>
              <w:autoSpaceDE w:val="0"/>
              <w:autoSpaceDN w:val="0"/>
              <w:adjustRightInd w:val="0"/>
              <w:jc w:val="both"/>
              <w:rPr>
                <w:rFonts w:ascii="Arial" w:hAnsi="Arial" w:cs="Arial"/>
                <w:bCs/>
                <w:color w:val="000000" w:themeColor="text1"/>
                <w:sz w:val="18"/>
                <w:szCs w:val="18"/>
                <w:lang w:val="es-CO"/>
              </w:rPr>
            </w:pPr>
          </w:p>
        </w:tc>
        <w:tc>
          <w:tcPr>
            <w:tcW w:w="1849" w:type="dxa"/>
            <w:vAlign w:val="center"/>
          </w:tcPr>
          <w:p w:rsidR="003E2200" w:rsidRPr="003E2200" w:rsidRDefault="003E2200" w:rsidP="00E54F7D">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lastRenderedPageBreak/>
              <w:t>Secretaría de Gobierno</w:t>
            </w:r>
          </w:p>
          <w:p w:rsidR="003E2200" w:rsidRPr="003E2200" w:rsidRDefault="003E2200" w:rsidP="00E54F7D">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3E2200" w:rsidRPr="003E2200" w:rsidRDefault="003E2200" w:rsidP="00E54F7D">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Inspecciones de policía</w:t>
            </w:r>
          </w:p>
          <w:p w:rsidR="003E2200" w:rsidRPr="003E2200" w:rsidRDefault="003E2200" w:rsidP="00E54F7D">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3E2200" w:rsidRPr="003E2200" w:rsidRDefault="003E2200" w:rsidP="00E54F7D">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Contratista en el área de Metrología Legal y protección del consumidor</w:t>
            </w:r>
          </w:p>
        </w:tc>
        <w:tc>
          <w:tcPr>
            <w:tcW w:w="1985" w:type="dxa"/>
            <w:vAlign w:val="center"/>
          </w:tcPr>
          <w:p w:rsidR="003E2200" w:rsidRPr="003E2200" w:rsidRDefault="008453AC" w:rsidP="008453AC">
            <w:pPr>
              <w:widowControl w:val="0"/>
              <w:tabs>
                <w:tab w:val="left" w:pos="284"/>
              </w:tabs>
              <w:autoSpaceDE w:val="0"/>
              <w:autoSpaceDN w:val="0"/>
              <w:adjustRightInd w:val="0"/>
              <w:jc w:val="center"/>
              <w:rPr>
                <w:rFonts w:ascii="Arial" w:hAnsi="Arial" w:cs="Arial"/>
                <w:bCs/>
                <w:color w:val="000000" w:themeColor="text1"/>
                <w:sz w:val="18"/>
                <w:szCs w:val="18"/>
                <w:lang w:val="es-CO"/>
              </w:rPr>
            </w:pPr>
            <w:r>
              <w:rPr>
                <w:rFonts w:ascii="Arial" w:hAnsi="Arial" w:cs="Arial"/>
                <w:bCs/>
                <w:color w:val="000000" w:themeColor="text1"/>
                <w:sz w:val="18"/>
                <w:szCs w:val="18"/>
                <w:lang w:val="es-CO"/>
              </w:rPr>
              <w:t>Programación de actividades desarrollada por contratista de Metrología legal y aprobada por la secretaría de gobierno de Girardota</w:t>
            </w:r>
          </w:p>
        </w:tc>
      </w:tr>
      <w:tr w:rsidR="008453AC" w:rsidRPr="00D047A9" w:rsidTr="00E54F7D">
        <w:tc>
          <w:tcPr>
            <w:tcW w:w="704" w:type="dxa"/>
            <w:vAlign w:val="center"/>
          </w:tcPr>
          <w:p w:rsidR="008453AC" w:rsidRPr="003E2200" w:rsidRDefault="008453AC" w:rsidP="008453AC">
            <w:pPr>
              <w:widowControl w:val="0"/>
              <w:tabs>
                <w:tab w:val="left" w:pos="284"/>
              </w:tabs>
              <w:autoSpaceDE w:val="0"/>
              <w:autoSpaceDN w:val="0"/>
              <w:adjustRightInd w:val="0"/>
              <w:jc w:val="center"/>
              <w:rPr>
                <w:rFonts w:ascii="Arial" w:hAnsi="Arial" w:cs="Arial"/>
                <w:b/>
                <w:color w:val="000000" w:themeColor="text1"/>
                <w:sz w:val="18"/>
                <w:szCs w:val="18"/>
                <w:lang w:val="es-CO"/>
              </w:rPr>
            </w:pPr>
            <w:r>
              <w:rPr>
                <w:rFonts w:ascii="Arial" w:hAnsi="Arial" w:cs="Arial"/>
                <w:b/>
                <w:color w:val="000000" w:themeColor="text1"/>
                <w:sz w:val="18"/>
                <w:szCs w:val="18"/>
                <w:lang w:val="es-CO"/>
              </w:rPr>
              <w:lastRenderedPageBreak/>
              <w:t>2</w:t>
            </w:r>
          </w:p>
        </w:tc>
        <w:tc>
          <w:tcPr>
            <w:tcW w:w="5947" w:type="dxa"/>
            <w:vAlign w:val="center"/>
          </w:tcPr>
          <w:p w:rsidR="008453AC" w:rsidRPr="008453AC" w:rsidRDefault="008453AC" w:rsidP="008453AC">
            <w:pPr>
              <w:widowControl w:val="0"/>
              <w:tabs>
                <w:tab w:val="left" w:pos="284"/>
              </w:tabs>
              <w:autoSpaceDE w:val="0"/>
              <w:autoSpaceDN w:val="0"/>
              <w:adjustRightInd w:val="0"/>
              <w:jc w:val="both"/>
              <w:rPr>
                <w:rFonts w:ascii="Arial" w:hAnsi="Arial" w:cs="Arial"/>
                <w:b/>
                <w:color w:val="000000" w:themeColor="text1"/>
                <w:sz w:val="18"/>
                <w:szCs w:val="18"/>
                <w:lang w:val="es-CO"/>
              </w:rPr>
            </w:pPr>
            <w:r w:rsidRPr="008453AC">
              <w:rPr>
                <w:rFonts w:ascii="Arial" w:hAnsi="Arial" w:cs="Arial"/>
                <w:b/>
                <w:color w:val="000000" w:themeColor="text1"/>
                <w:sz w:val="18"/>
                <w:szCs w:val="18"/>
                <w:lang w:val="es-CO"/>
              </w:rPr>
              <w:t>Ejecución actividades de verificación, inspección y control.</w:t>
            </w:r>
          </w:p>
          <w:p w:rsidR="008453AC" w:rsidRDefault="008453AC" w:rsidP="008453AC">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8453AC" w:rsidRDefault="008453AC" w:rsidP="008453AC">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Personal contratista en metrología legal y personal asignado por la secretaría de gobierno de Girardota, realizan visita al establecimiento comercial caso de estudio en la fecha y hora programadas</w:t>
            </w:r>
            <w:r w:rsidR="00CD71BB">
              <w:rPr>
                <w:rFonts w:ascii="Arial" w:hAnsi="Arial" w:cs="Arial"/>
                <w:bCs/>
                <w:color w:val="000000" w:themeColor="text1"/>
                <w:sz w:val="18"/>
                <w:szCs w:val="18"/>
                <w:lang w:val="es-CO"/>
              </w:rPr>
              <w:t xml:space="preserve"> (ver actividad No. 1). E</w:t>
            </w:r>
            <w:r>
              <w:rPr>
                <w:rFonts w:ascii="Arial" w:hAnsi="Arial" w:cs="Arial"/>
                <w:bCs/>
                <w:color w:val="000000" w:themeColor="text1"/>
                <w:sz w:val="18"/>
                <w:szCs w:val="18"/>
                <w:lang w:val="es-CO"/>
              </w:rPr>
              <w:t>sta visita es</w:t>
            </w:r>
            <w:r w:rsidR="00CD71BB">
              <w:rPr>
                <w:rFonts w:ascii="Arial" w:hAnsi="Arial" w:cs="Arial"/>
                <w:bCs/>
                <w:color w:val="000000" w:themeColor="text1"/>
                <w:sz w:val="18"/>
                <w:szCs w:val="18"/>
                <w:lang w:val="es-CO"/>
              </w:rPr>
              <w:t xml:space="preserve"> realizada</w:t>
            </w:r>
            <w:r>
              <w:rPr>
                <w:rFonts w:ascii="Arial" w:hAnsi="Arial" w:cs="Arial"/>
                <w:bCs/>
                <w:color w:val="000000" w:themeColor="text1"/>
                <w:sz w:val="18"/>
                <w:szCs w:val="18"/>
                <w:lang w:val="es-CO"/>
              </w:rPr>
              <w:t xml:space="preserve"> sin previo aviso al responsable del establecimiento comercial</w:t>
            </w:r>
            <w:r w:rsidR="00CD71BB">
              <w:rPr>
                <w:rFonts w:ascii="Arial" w:hAnsi="Arial" w:cs="Arial"/>
                <w:bCs/>
                <w:color w:val="000000" w:themeColor="text1"/>
                <w:sz w:val="18"/>
                <w:szCs w:val="18"/>
                <w:lang w:val="es-CO"/>
              </w:rPr>
              <w:t xml:space="preserve"> y tiene por principio la aleatoriedad y repetibilidad del proceso de inspección.</w:t>
            </w:r>
          </w:p>
          <w:p w:rsidR="008453AC" w:rsidRDefault="008453AC" w:rsidP="008453AC">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8453AC" w:rsidRPr="003E2200" w:rsidRDefault="008453AC" w:rsidP="008453AC">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Previo a la realización de la actividad, se le informa al responsable del establecimiento comercial sobre el propósito de la verificación</w:t>
            </w:r>
            <w:r w:rsidR="00CD71BB">
              <w:rPr>
                <w:rFonts w:ascii="Arial" w:hAnsi="Arial" w:cs="Arial"/>
                <w:bCs/>
                <w:color w:val="000000" w:themeColor="text1"/>
                <w:sz w:val="18"/>
                <w:szCs w:val="18"/>
                <w:lang w:val="es-CO"/>
              </w:rPr>
              <w:t xml:space="preserve"> o visita</w:t>
            </w:r>
            <w:r>
              <w:rPr>
                <w:rFonts w:ascii="Arial" w:hAnsi="Arial" w:cs="Arial"/>
                <w:bCs/>
                <w:color w:val="000000" w:themeColor="text1"/>
                <w:sz w:val="18"/>
                <w:szCs w:val="18"/>
                <w:lang w:val="es-CO"/>
              </w:rPr>
              <w:t xml:space="preserve">, la forma en la cual se realizará la actividad </w:t>
            </w:r>
            <w:r w:rsidR="00CD71BB">
              <w:rPr>
                <w:rFonts w:ascii="Arial" w:hAnsi="Arial" w:cs="Arial"/>
                <w:bCs/>
                <w:color w:val="000000" w:themeColor="text1"/>
                <w:sz w:val="18"/>
                <w:szCs w:val="18"/>
                <w:lang w:val="es-CO"/>
              </w:rPr>
              <w:t xml:space="preserve">de verificación o inspección </w:t>
            </w:r>
            <w:r>
              <w:rPr>
                <w:rFonts w:ascii="Arial" w:hAnsi="Arial" w:cs="Arial"/>
                <w:bCs/>
                <w:color w:val="000000" w:themeColor="text1"/>
                <w:sz w:val="18"/>
                <w:szCs w:val="18"/>
                <w:lang w:val="es-CO"/>
              </w:rPr>
              <w:t>y los criterios sobre los cuales se realizará una evaluación.</w:t>
            </w:r>
          </w:p>
        </w:tc>
        <w:tc>
          <w:tcPr>
            <w:tcW w:w="1849" w:type="dxa"/>
            <w:vAlign w:val="center"/>
          </w:tcPr>
          <w:p w:rsidR="008453AC" w:rsidRPr="003E2200" w:rsidRDefault="008453AC" w:rsidP="008453AC">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Secretaría de Gobierno</w:t>
            </w:r>
          </w:p>
          <w:p w:rsidR="008453AC" w:rsidRPr="003E2200" w:rsidRDefault="008453AC" w:rsidP="008453AC">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8453AC" w:rsidRPr="003E2200" w:rsidRDefault="008453AC" w:rsidP="008453AC">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Inspecciones de policía</w:t>
            </w:r>
          </w:p>
          <w:p w:rsidR="008453AC" w:rsidRPr="003E2200" w:rsidRDefault="008453AC" w:rsidP="008453AC">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8453AC" w:rsidRPr="003E2200" w:rsidRDefault="008453AC" w:rsidP="008453AC">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Contratista en el área de Metrología Legal y protección del consumidor</w:t>
            </w:r>
          </w:p>
        </w:tc>
        <w:tc>
          <w:tcPr>
            <w:tcW w:w="1985" w:type="dxa"/>
            <w:vAlign w:val="center"/>
          </w:tcPr>
          <w:p w:rsidR="008453AC" w:rsidRPr="003E2200" w:rsidRDefault="008453AC" w:rsidP="00CD71BB">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Actas de seguimiento y verificación registradas por contratista en el área de Metrología Legal y protección del consumidor</w:t>
            </w:r>
          </w:p>
        </w:tc>
      </w:tr>
      <w:tr w:rsidR="008453AC" w:rsidRPr="00D047A9" w:rsidTr="00E54F7D">
        <w:tc>
          <w:tcPr>
            <w:tcW w:w="704" w:type="dxa"/>
            <w:vAlign w:val="center"/>
          </w:tcPr>
          <w:p w:rsidR="008453AC" w:rsidRDefault="008453AC" w:rsidP="008453AC">
            <w:pPr>
              <w:widowControl w:val="0"/>
              <w:tabs>
                <w:tab w:val="left" w:pos="284"/>
              </w:tabs>
              <w:autoSpaceDE w:val="0"/>
              <w:autoSpaceDN w:val="0"/>
              <w:adjustRightInd w:val="0"/>
              <w:jc w:val="center"/>
              <w:rPr>
                <w:rFonts w:ascii="Arial" w:hAnsi="Arial" w:cs="Arial"/>
                <w:b/>
                <w:color w:val="000000" w:themeColor="text1"/>
                <w:sz w:val="18"/>
                <w:szCs w:val="18"/>
                <w:lang w:val="es-CO"/>
              </w:rPr>
            </w:pPr>
            <w:r>
              <w:rPr>
                <w:rFonts w:ascii="Arial" w:hAnsi="Arial" w:cs="Arial"/>
                <w:b/>
                <w:color w:val="000000" w:themeColor="text1"/>
                <w:sz w:val="18"/>
                <w:szCs w:val="18"/>
                <w:lang w:val="es-CO"/>
              </w:rPr>
              <w:t>3</w:t>
            </w:r>
          </w:p>
        </w:tc>
        <w:tc>
          <w:tcPr>
            <w:tcW w:w="5947" w:type="dxa"/>
            <w:vAlign w:val="center"/>
          </w:tcPr>
          <w:p w:rsidR="008453AC" w:rsidRPr="008453AC" w:rsidRDefault="008453AC" w:rsidP="008453AC">
            <w:pPr>
              <w:widowControl w:val="0"/>
              <w:tabs>
                <w:tab w:val="left" w:pos="284"/>
              </w:tabs>
              <w:autoSpaceDE w:val="0"/>
              <w:autoSpaceDN w:val="0"/>
              <w:adjustRightInd w:val="0"/>
              <w:jc w:val="both"/>
              <w:rPr>
                <w:rFonts w:ascii="Arial" w:hAnsi="Arial" w:cs="Arial"/>
                <w:b/>
                <w:color w:val="000000" w:themeColor="text1"/>
                <w:sz w:val="18"/>
                <w:szCs w:val="18"/>
                <w:lang w:val="es-CO"/>
              </w:rPr>
            </w:pPr>
            <w:r w:rsidRPr="008453AC">
              <w:rPr>
                <w:rFonts w:ascii="Arial" w:hAnsi="Arial" w:cs="Arial"/>
                <w:b/>
                <w:color w:val="000000" w:themeColor="text1"/>
                <w:sz w:val="18"/>
                <w:szCs w:val="18"/>
                <w:lang w:val="es-CO"/>
              </w:rPr>
              <w:t>Declaración de conformidad:</w:t>
            </w:r>
          </w:p>
          <w:p w:rsidR="008453AC" w:rsidRDefault="008453AC" w:rsidP="008453AC">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8453AC" w:rsidRDefault="008453AC" w:rsidP="008453AC">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Se comparan los resultados de la verificación o evaluación realizada</w:t>
            </w:r>
            <w:r w:rsidR="000D3529">
              <w:rPr>
                <w:rFonts w:ascii="Arial" w:hAnsi="Arial" w:cs="Arial"/>
                <w:bCs/>
                <w:color w:val="000000" w:themeColor="text1"/>
                <w:sz w:val="18"/>
                <w:szCs w:val="18"/>
                <w:lang w:val="es-CO"/>
              </w:rPr>
              <w:t xml:space="preserve"> </w:t>
            </w:r>
            <w:r>
              <w:rPr>
                <w:rFonts w:ascii="Arial" w:hAnsi="Arial" w:cs="Arial"/>
                <w:bCs/>
                <w:color w:val="000000" w:themeColor="text1"/>
                <w:sz w:val="18"/>
                <w:szCs w:val="18"/>
                <w:lang w:val="es-CO"/>
              </w:rPr>
              <w:t xml:space="preserve">durante la visita, frente los criterios técnicos relacionados en reglamentos técnicos metrológicos </w:t>
            </w:r>
            <w:r w:rsidR="000D3529">
              <w:rPr>
                <w:rFonts w:ascii="Arial" w:hAnsi="Arial" w:cs="Arial"/>
                <w:bCs/>
                <w:color w:val="000000" w:themeColor="text1"/>
                <w:sz w:val="18"/>
                <w:szCs w:val="18"/>
                <w:lang w:val="es-CO"/>
              </w:rPr>
              <w:t>o</w:t>
            </w:r>
            <w:r>
              <w:rPr>
                <w:rFonts w:ascii="Arial" w:hAnsi="Arial" w:cs="Arial"/>
                <w:bCs/>
                <w:color w:val="000000" w:themeColor="text1"/>
                <w:sz w:val="18"/>
                <w:szCs w:val="18"/>
                <w:lang w:val="es-CO"/>
              </w:rPr>
              <w:t xml:space="preserve"> en los criterios legales vigentes</w:t>
            </w:r>
            <w:r w:rsidR="000D3529">
              <w:rPr>
                <w:rFonts w:ascii="Arial" w:hAnsi="Arial" w:cs="Arial"/>
                <w:bCs/>
                <w:color w:val="000000" w:themeColor="text1"/>
                <w:sz w:val="18"/>
                <w:szCs w:val="18"/>
                <w:lang w:val="es-CO"/>
              </w:rPr>
              <w:t xml:space="preserve"> </w:t>
            </w:r>
            <w:r w:rsidR="00CD71BB">
              <w:rPr>
                <w:rFonts w:ascii="Arial" w:hAnsi="Arial" w:cs="Arial"/>
                <w:bCs/>
                <w:color w:val="000000" w:themeColor="text1"/>
                <w:sz w:val="18"/>
                <w:szCs w:val="18"/>
                <w:lang w:val="es-CO"/>
              </w:rPr>
              <w:t>que soportan técnicamente la verificación o visita realizada</w:t>
            </w:r>
            <w:r w:rsidR="000D3529">
              <w:rPr>
                <w:rFonts w:ascii="Arial" w:hAnsi="Arial" w:cs="Arial"/>
                <w:bCs/>
                <w:color w:val="000000" w:themeColor="text1"/>
                <w:sz w:val="18"/>
                <w:szCs w:val="18"/>
                <w:lang w:val="es-CO"/>
              </w:rPr>
              <w:t xml:space="preserve">. A partir de esta comparación, se declara conformidad (cumple o NO cumple). </w:t>
            </w:r>
          </w:p>
          <w:p w:rsidR="000D3529" w:rsidRDefault="000D3529" w:rsidP="008453AC">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0D3529" w:rsidRDefault="000D3529" w:rsidP="008453AC">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Nota: El acta de la visita deberá contar con la firma de: personal que realiza la visita (contratista), personal funcionario de la secretaría de gobierno o inspección de policía de Girardota (testigo) y responsable del establecimiento comercial donde se realiza la visita.</w:t>
            </w:r>
          </w:p>
          <w:p w:rsidR="00CD71BB" w:rsidRDefault="00CD71BB" w:rsidP="008453AC">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CD71BB" w:rsidRDefault="00CD71BB" w:rsidP="008453AC">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Nota 1: La declaración de conformidad aplica para:</w:t>
            </w:r>
          </w:p>
          <w:p w:rsidR="00CD71BB" w:rsidRDefault="00CD71BB" w:rsidP="008453AC">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CD71BB" w:rsidRDefault="00CD71BB" w:rsidP="00CD71BB">
            <w:pPr>
              <w:pStyle w:val="Prrafodelista"/>
              <w:widowControl w:val="0"/>
              <w:numPr>
                <w:ilvl w:val="0"/>
                <w:numId w:val="22"/>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Verificación cumplimiento Ley 1480 de 2011 por la cual se establece el Estatuto del Consumidor</w:t>
            </w:r>
          </w:p>
          <w:p w:rsidR="00CD71BB" w:rsidRDefault="00CD71BB" w:rsidP="00CD71BB">
            <w:pPr>
              <w:pStyle w:val="Prrafodelista"/>
              <w:widowControl w:val="0"/>
              <w:numPr>
                <w:ilvl w:val="0"/>
                <w:numId w:val="22"/>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Verificación de exactitud de instrumentos de pesaje de funcionamiento no automático</w:t>
            </w:r>
          </w:p>
          <w:p w:rsidR="00CD71BB" w:rsidRDefault="00CD71BB" w:rsidP="00CD71BB">
            <w:pPr>
              <w:pStyle w:val="Prrafodelista"/>
              <w:widowControl w:val="0"/>
              <w:numPr>
                <w:ilvl w:val="0"/>
                <w:numId w:val="22"/>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 xml:space="preserve">Verificación de exactitud de instrumentos de medición de volumen en surtidores de combustible, incluyendo precio de </w:t>
            </w:r>
            <w:r>
              <w:rPr>
                <w:rFonts w:ascii="Arial" w:hAnsi="Arial" w:cs="Arial"/>
                <w:bCs/>
                <w:color w:val="000000" w:themeColor="text1"/>
                <w:sz w:val="18"/>
                <w:szCs w:val="18"/>
                <w:lang w:val="es-CO"/>
              </w:rPr>
              <w:lastRenderedPageBreak/>
              <w:t>combustible por unidad de medida</w:t>
            </w:r>
          </w:p>
          <w:p w:rsidR="00CD71BB" w:rsidRDefault="00CD71BB" w:rsidP="00CD71BB">
            <w:pPr>
              <w:pStyle w:val="Prrafodelista"/>
              <w:widowControl w:val="0"/>
              <w:numPr>
                <w:ilvl w:val="0"/>
                <w:numId w:val="22"/>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 xml:space="preserve">Verificación de producto </w:t>
            </w:r>
            <w:proofErr w:type="spellStart"/>
            <w:r>
              <w:rPr>
                <w:rFonts w:ascii="Arial" w:hAnsi="Arial" w:cs="Arial"/>
                <w:bCs/>
                <w:color w:val="000000" w:themeColor="text1"/>
                <w:sz w:val="18"/>
                <w:szCs w:val="18"/>
                <w:lang w:val="es-CO"/>
              </w:rPr>
              <w:t>preempacado</w:t>
            </w:r>
            <w:proofErr w:type="spellEnd"/>
          </w:p>
          <w:p w:rsidR="00CD71BB" w:rsidRDefault="00CD71BB" w:rsidP="00CD71BB">
            <w:pPr>
              <w:pStyle w:val="Prrafodelista"/>
              <w:widowControl w:val="0"/>
              <w:numPr>
                <w:ilvl w:val="0"/>
                <w:numId w:val="22"/>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Verificación sobre afectación por ruido a interior de residencia o predio (inmisión de ruido)</w:t>
            </w:r>
          </w:p>
          <w:p w:rsidR="00CD71BB" w:rsidRDefault="00CD71BB" w:rsidP="00CD71BB">
            <w:pPr>
              <w:pStyle w:val="Prrafodelista"/>
              <w:widowControl w:val="0"/>
              <w:numPr>
                <w:ilvl w:val="0"/>
                <w:numId w:val="22"/>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Verificación sobre afectación por ruido a exterior de establecimiento comercial denominado como fuente generadora de ruido (fuente fija – (emisión de ruido)</w:t>
            </w:r>
          </w:p>
          <w:p w:rsidR="00CD71BB" w:rsidRDefault="00CD71BB" w:rsidP="00CD71BB">
            <w:pPr>
              <w:pStyle w:val="Prrafodelista"/>
              <w:widowControl w:val="0"/>
              <w:numPr>
                <w:ilvl w:val="0"/>
                <w:numId w:val="22"/>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Verificación de exactitud en instrumentos de medición dimensional</w:t>
            </w:r>
          </w:p>
          <w:p w:rsidR="00CD71BB" w:rsidRPr="00CD71BB" w:rsidRDefault="00CD71BB" w:rsidP="00CD71BB">
            <w:pPr>
              <w:pStyle w:val="Prrafodelista"/>
              <w:widowControl w:val="0"/>
              <w:numPr>
                <w:ilvl w:val="0"/>
                <w:numId w:val="22"/>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Verificación de exactitud en instrumentos de medición de temperatura, como insumo para asegurar la cadena de frio de los alimentos.</w:t>
            </w:r>
          </w:p>
        </w:tc>
        <w:tc>
          <w:tcPr>
            <w:tcW w:w="1849" w:type="dxa"/>
            <w:vAlign w:val="center"/>
          </w:tcPr>
          <w:p w:rsidR="008453AC" w:rsidRPr="003E2200" w:rsidRDefault="008453AC" w:rsidP="008453AC">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lastRenderedPageBreak/>
              <w:t>Secretaría de Gobierno</w:t>
            </w:r>
          </w:p>
          <w:p w:rsidR="008453AC" w:rsidRPr="003E2200" w:rsidRDefault="008453AC" w:rsidP="008453AC">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8453AC" w:rsidRPr="003E2200" w:rsidRDefault="008453AC" w:rsidP="008453AC">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Inspecciones de policía</w:t>
            </w:r>
          </w:p>
          <w:p w:rsidR="008453AC" w:rsidRPr="003E2200" w:rsidRDefault="008453AC" w:rsidP="008453AC">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8453AC" w:rsidRPr="003E2200" w:rsidRDefault="008453AC" w:rsidP="008453AC">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Contratista en el área de Metrología Legal y protección del consumidor</w:t>
            </w:r>
          </w:p>
        </w:tc>
        <w:tc>
          <w:tcPr>
            <w:tcW w:w="1985" w:type="dxa"/>
            <w:vAlign w:val="center"/>
          </w:tcPr>
          <w:p w:rsidR="008453AC" w:rsidRPr="003E2200" w:rsidRDefault="008453AC" w:rsidP="000D3529">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 xml:space="preserve">Actas de seguimiento y verificación registradas por contratista en el área de Metrología Legal y protección del consumidor </w:t>
            </w:r>
          </w:p>
        </w:tc>
      </w:tr>
      <w:tr w:rsidR="00B01752" w:rsidRPr="00D047A9" w:rsidTr="00E54F7D">
        <w:tc>
          <w:tcPr>
            <w:tcW w:w="704" w:type="dxa"/>
            <w:vMerge w:val="restart"/>
            <w:vAlign w:val="center"/>
          </w:tcPr>
          <w:p w:rsidR="00B01752" w:rsidRDefault="00B01752" w:rsidP="00B01752">
            <w:pPr>
              <w:widowControl w:val="0"/>
              <w:tabs>
                <w:tab w:val="left" w:pos="284"/>
              </w:tabs>
              <w:autoSpaceDE w:val="0"/>
              <w:autoSpaceDN w:val="0"/>
              <w:adjustRightInd w:val="0"/>
              <w:jc w:val="center"/>
              <w:rPr>
                <w:rFonts w:ascii="Arial" w:hAnsi="Arial" w:cs="Arial"/>
                <w:b/>
                <w:color w:val="000000" w:themeColor="text1"/>
                <w:sz w:val="18"/>
                <w:szCs w:val="18"/>
                <w:lang w:val="es-CO"/>
              </w:rPr>
            </w:pPr>
            <w:r>
              <w:rPr>
                <w:rFonts w:ascii="Arial" w:hAnsi="Arial" w:cs="Arial"/>
                <w:b/>
                <w:color w:val="000000" w:themeColor="text1"/>
                <w:sz w:val="18"/>
                <w:szCs w:val="18"/>
                <w:lang w:val="es-CO"/>
              </w:rPr>
              <w:lastRenderedPageBreak/>
              <w:t>5</w:t>
            </w:r>
          </w:p>
        </w:tc>
        <w:tc>
          <w:tcPr>
            <w:tcW w:w="5947" w:type="dxa"/>
            <w:vAlign w:val="center"/>
          </w:tcPr>
          <w:p w:rsidR="00B01752" w:rsidRPr="00A24935" w:rsidRDefault="00B01752" w:rsidP="00B01752">
            <w:pPr>
              <w:widowControl w:val="0"/>
              <w:tabs>
                <w:tab w:val="left" w:pos="284"/>
              </w:tabs>
              <w:autoSpaceDE w:val="0"/>
              <w:autoSpaceDN w:val="0"/>
              <w:adjustRightInd w:val="0"/>
              <w:jc w:val="both"/>
              <w:rPr>
                <w:rFonts w:ascii="Arial" w:hAnsi="Arial" w:cs="Arial"/>
                <w:b/>
                <w:color w:val="000000" w:themeColor="text1"/>
                <w:sz w:val="18"/>
                <w:szCs w:val="18"/>
                <w:lang w:val="es-CO"/>
              </w:rPr>
            </w:pPr>
            <w:r w:rsidRPr="00A24935">
              <w:rPr>
                <w:rFonts w:ascii="Arial" w:hAnsi="Arial" w:cs="Arial"/>
                <w:b/>
                <w:color w:val="000000" w:themeColor="text1"/>
                <w:sz w:val="18"/>
                <w:szCs w:val="18"/>
                <w:lang w:val="es-CO"/>
              </w:rPr>
              <w:t>Decisión a partir de la declaración de conformidad:</w:t>
            </w: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B01752" w:rsidRPr="00A24935" w:rsidRDefault="00B01752" w:rsidP="00B01752">
            <w:pPr>
              <w:widowControl w:val="0"/>
              <w:tabs>
                <w:tab w:val="left" w:pos="284"/>
              </w:tabs>
              <w:autoSpaceDE w:val="0"/>
              <w:autoSpaceDN w:val="0"/>
              <w:adjustRightInd w:val="0"/>
              <w:jc w:val="both"/>
              <w:rPr>
                <w:rFonts w:ascii="Arial" w:hAnsi="Arial" w:cs="Arial"/>
                <w:b/>
                <w:color w:val="000000" w:themeColor="text1"/>
                <w:sz w:val="18"/>
                <w:szCs w:val="18"/>
                <w:lang w:val="es-CO"/>
              </w:rPr>
            </w:pPr>
            <w:r w:rsidRPr="00A24935">
              <w:rPr>
                <w:rFonts w:ascii="Arial" w:hAnsi="Arial" w:cs="Arial"/>
                <w:b/>
                <w:color w:val="000000" w:themeColor="text1"/>
                <w:sz w:val="18"/>
                <w:szCs w:val="18"/>
                <w:lang w:val="es-CO"/>
              </w:rPr>
              <w:t>5.1. Verificación tiene como resultado CUMPLIMIENTO:</w:t>
            </w: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En este caso se archiva el acta de verificación en medio físico en la secretaría de gobierno de Girardota, incluyendo el informe de verificación realizado por parte de personal contratista en materia de Metrología legal y protección del consumidor.</w:t>
            </w: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Nota</w:t>
            </w:r>
            <w:r w:rsidR="0028043B">
              <w:rPr>
                <w:rFonts w:ascii="Arial" w:hAnsi="Arial" w:cs="Arial"/>
                <w:bCs/>
                <w:color w:val="000000" w:themeColor="text1"/>
                <w:sz w:val="18"/>
                <w:szCs w:val="18"/>
                <w:lang w:val="es-CO"/>
              </w:rPr>
              <w:t xml:space="preserve"> 1</w:t>
            </w:r>
            <w:r>
              <w:rPr>
                <w:rFonts w:ascii="Arial" w:hAnsi="Arial" w:cs="Arial"/>
                <w:bCs/>
                <w:color w:val="000000" w:themeColor="text1"/>
                <w:sz w:val="18"/>
                <w:szCs w:val="18"/>
                <w:lang w:val="es-CO"/>
              </w:rPr>
              <w:t>:</w:t>
            </w:r>
            <w:r w:rsidR="0028043B">
              <w:rPr>
                <w:rFonts w:ascii="Arial" w:hAnsi="Arial" w:cs="Arial"/>
                <w:bCs/>
                <w:color w:val="000000" w:themeColor="text1"/>
                <w:sz w:val="18"/>
                <w:szCs w:val="18"/>
                <w:lang w:val="es-CO"/>
              </w:rPr>
              <w:t xml:space="preserve"> El informe de gestión entregado por personal contratista en el área de metrología y protección del consumidor, deberá tener la firma de aprobación del supervisor del contrato.</w:t>
            </w:r>
            <w:r>
              <w:rPr>
                <w:rFonts w:ascii="Arial" w:hAnsi="Arial" w:cs="Arial"/>
                <w:bCs/>
                <w:color w:val="000000" w:themeColor="text1"/>
                <w:sz w:val="18"/>
                <w:szCs w:val="18"/>
                <w:lang w:val="es-CO"/>
              </w:rPr>
              <w:t xml:space="preserve"> </w:t>
            </w:r>
          </w:p>
          <w:p w:rsidR="00B01752" w:rsidRPr="003E2200"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tc>
        <w:tc>
          <w:tcPr>
            <w:tcW w:w="1849" w:type="dxa"/>
            <w:vAlign w:val="center"/>
          </w:tcPr>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r>
              <w:rPr>
                <w:rFonts w:ascii="Arial" w:hAnsi="Arial" w:cs="Arial"/>
                <w:bCs/>
                <w:color w:val="000000" w:themeColor="text1"/>
                <w:sz w:val="18"/>
                <w:szCs w:val="18"/>
                <w:lang w:val="es-CO"/>
              </w:rPr>
              <w:t>C</w:t>
            </w:r>
            <w:r w:rsidRPr="003E2200">
              <w:rPr>
                <w:rFonts w:ascii="Arial" w:hAnsi="Arial" w:cs="Arial"/>
                <w:bCs/>
                <w:color w:val="000000" w:themeColor="text1"/>
                <w:sz w:val="18"/>
                <w:szCs w:val="18"/>
                <w:lang w:val="es-CO"/>
              </w:rPr>
              <w:t>ontratista en el área de Metrología Legal y protección del consumidor</w:t>
            </w:r>
          </w:p>
        </w:tc>
        <w:tc>
          <w:tcPr>
            <w:tcW w:w="1985" w:type="dxa"/>
            <w:vAlign w:val="center"/>
          </w:tcPr>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Actas de seguimiento y verificación registradas por contratista en el área de Metrología Legal y protección del consumidor</w:t>
            </w:r>
          </w:p>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r>
              <w:rPr>
                <w:rFonts w:ascii="Arial" w:hAnsi="Arial" w:cs="Arial"/>
                <w:bCs/>
                <w:color w:val="000000" w:themeColor="text1"/>
                <w:sz w:val="18"/>
                <w:szCs w:val="18"/>
                <w:lang w:val="es-CO"/>
              </w:rPr>
              <w:t>Informe de gestión sobre las actividades de verificación realizadas.</w:t>
            </w:r>
            <w:r w:rsidRPr="003E2200">
              <w:rPr>
                <w:rFonts w:ascii="Arial" w:hAnsi="Arial" w:cs="Arial"/>
                <w:bCs/>
                <w:color w:val="000000" w:themeColor="text1"/>
                <w:sz w:val="18"/>
                <w:szCs w:val="18"/>
                <w:lang w:val="es-CO"/>
              </w:rPr>
              <w:t xml:space="preserve"> </w:t>
            </w:r>
          </w:p>
        </w:tc>
      </w:tr>
      <w:tr w:rsidR="00B01752" w:rsidRPr="00D047A9" w:rsidTr="00E54F7D">
        <w:tc>
          <w:tcPr>
            <w:tcW w:w="704" w:type="dxa"/>
            <w:vMerge/>
            <w:vAlign w:val="center"/>
          </w:tcPr>
          <w:p w:rsidR="00B01752" w:rsidRPr="003E2200" w:rsidRDefault="00B01752" w:rsidP="00B01752">
            <w:pPr>
              <w:widowControl w:val="0"/>
              <w:tabs>
                <w:tab w:val="left" w:pos="284"/>
              </w:tabs>
              <w:autoSpaceDE w:val="0"/>
              <w:autoSpaceDN w:val="0"/>
              <w:adjustRightInd w:val="0"/>
              <w:jc w:val="center"/>
              <w:rPr>
                <w:rFonts w:ascii="Arial" w:hAnsi="Arial" w:cs="Arial"/>
                <w:b/>
                <w:color w:val="000000" w:themeColor="text1"/>
                <w:sz w:val="18"/>
                <w:szCs w:val="18"/>
                <w:lang w:val="es-CO"/>
              </w:rPr>
            </w:pPr>
          </w:p>
        </w:tc>
        <w:tc>
          <w:tcPr>
            <w:tcW w:w="5947" w:type="dxa"/>
            <w:vAlign w:val="center"/>
          </w:tcPr>
          <w:p w:rsidR="00B01752" w:rsidRPr="00A24935" w:rsidRDefault="00B01752" w:rsidP="00B01752">
            <w:pPr>
              <w:widowControl w:val="0"/>
              <w:tabs>
                <w:tab w:val="left" w:pos="284"/>
              </w:tabs>
              <w:autoSpaceDE w:val="0"/>
              <w:autoSpaceDN w:val="0"/>
              <w:adjustRightInd w:val="0"/>
              <w:jc w:val="both"/>
              <w:rPr>
                <w:rFonts w:ascii="Arial" w:hAnsi="Arial" w:cs="Arial"/>
                <w:b/>
                <w:color w:val="000000" w:themeColor="text1"/>
                <w:sz w:val="18"/>
                <w:szCs w:val="18"/>
                <w:lang w:val="es-CO"/>
              </w:rPr>
            </w:pPr>
            <w:r w:rsidRPr="00A24935">
              <w:rPr>
                <w:rFonts w:ascii="Arial" w:hAnsi="Arial" w:cs="Arial"/>
                <w:b/>
                <w:color w:val="000000" w:themeColor="text1"/>
                <w:sz w:val="18"/>
                <w:szCs w:val="18"/>
                <w:lang w:val="es-CO"/>
              </w:rPr>
              <w:t>Decisión a partir de la declaración de conformidad:</w:t>
            </w: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B01752" w:rsidRPr="00A24935" w:rsidRDefault="00B01752" w:rsidP="00B01752">
            <w:pPr>
              <w:widowControl w:val="0"/>
              <w:tabs>
                <w:tab w:val="left" w:pos="284"/>
              </w:tabs>
              <w:autoSpaceDE w:val="0"/>
              <w:autoSpaceDN w:val="0"/>
              <w:adjustRightInd w:val="0"/>
              <w:jc w:val="both"/>
              <w:rPr>
                <w:rFonts w:ascii="Arial" w:hAnsi="Arial" w:cs="Arial"/>
                <w:b/>
                <w:color w:val="000000" w:themeColor="text1"/>
                <w:sz w:val="18"/>
                <w:szCs w:val="18"/>
                <w:lang w:val="es-CO"/>
              </w:rPr>
            </w:pPr>
            <w:r w:rsidRPr="00A24935">
              <w:rPr>
                <w:rFonts w:ascii="Arial" w:hAnsi="Arial" w:cs="Arial"/>
                <w:b/>
                <w:color w:val="000000" w:themeColor="text1"/>
                <w:sz w:val="18"/>
                <w:szCs w:val="18"/>
                <w:lang w:val="es-CO"/>
              </w:rPr>
              <w:t>5.2. Verificación tiene como resultado NO CUMPLIMIENTO:</w:t>
            </w: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 xml:space="preserve">Personal contratista del área de Metrología Legal y protección del </w:t>
            </w:r>
            <w:r w:rsidR="00A24935">
              <w:rPr>
                <w:rFonts w:ascii="Arial" w:hAnsi="Arial" w:cs="Arial"/>
                <w:bCs/>
                <w:color w:val="000000" w:themeColor="text1"/>
                <w:sz w:val="18"/>
                <w:szCs w:val="18"/>
                <w:lang w:val="es-CO"/>
              </w:rPr>
              <w:t>consumidor</w:t>
            </w:r>
            <w:r>
              <w:rPr>
                <w:rFonts w:ascii="Arial" w:hAnsi="Arial" w:cs="Arial"/>
                <w:bCs/>
                <w:color w:val="000000" w:themeColor="text1"/>
                <w:sz w:val="18"/>
                <w:szCs w:val="18"/>
                <w:lang w:val="es-CO"/>
              </w:rPr>
              <w:t xml:space="preserve"> realizará un informe de gestión en el cual se justifique el NO CUMPLIMIENTO, de conformidad con lo relacionado en el acta de verificación o inspección.</w:t>
            </w: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A24935"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Personal de la secretaría de gobierno o inspecciones de policía que tengan como responsabilidad el caso de la verificación en cuestión</w:t>
            </w:r>
            <w:r w:rsidR="00A24935">
              <w:rPr>
                <w:rFonts w:ascii="Arial" w:hAnsi="Arial" w:cs="Arial"/>
                <w:bCs/>
                <w:color w:val="000000" w:themeColor="text1"/>
                <w:sz w:val="18"/>
                <w:szCs w:val="18"/>
                <w:lang w:val="es-CO"/>
              </w:rPr>
              <w:t xml:space="preserve">, </w:t>
            </w:r>
            <w:r>
              <w:rPr>
                <w:rFonts w:ascii="Arial" w:hAnsi="Arial" w:cs="Arial"/>
                <w:bCs/>
                <w:color w:val="000000" w:themeColor="text1"/>
                <w:sz w:val="18"/>
                <w:szCs w:val="18"/>
                <w:lang w:val="es-CO"/>
              </w:rPr>
              <w:t xml:space="preserve">enviará un oficio al responsable del establecimiento comercial objeto de estudio. En este informe, se le solicitará al responsable del establecimiento comercial, implementar acciones correctivas para eliminar la causa de la NO CONFORMIDAD detectada </w:t>
            </w:r>
            <w:r w:rsidR="00A24935">
              <w:rPr>
                <w:rFonts w:ascii="Arial" w:hAnsi="Arial" w:cs="Arial"/>
                <w:bCs/>
                <w:color w:val="000000" w:themeColor="text1"/>
                <w:sz w:val="18"/>
                <w:szCs w:val="18"/>
                <w:lang w:val="es-CO"/>
              </w:rPr>
              <w:t xml:space="preserve">y controlar los aspectos o factores que pudieran afectar la salud o tranquilidad de las personas, los derechos de los consumidores, el medio ambiente y el comercio justo. </w:t>
            </w:r>
          </w:p>
          <w:p w:rsidR="00A24935" w:rsidRDefault="00A24935"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A24935" w:rsidRDefault="00A24935"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El oficio enviado desde la secretaría de gobierno o las inspecciones de policía deberá relacionar una fecha límite para el cumplimiento del plan de acción por parte del responsable del establecimiento comercial objeto de estudio.</w:t>
            </w:r>
          </w:p>
          <w:p w:rsidR="00A24935" w:rsidRDefault="00A24935"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A24935" w:rsidRDefault="00A24935"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 xml:space="preserve">Nota 1: </w:t>
            </w:r>
            <w:r w:rsidR="0028043B">
              <w:rPr>
                <w:rFonts w:ascii="Arial" w:hAnsi="Arial" w:cs="Arial"/>
                <w:bCs/>
                <w:color w:val="000000" w:themeColor="text1"/>
                <w:sz w:val="18"/>
                <w:szCs w:val="18"/>
                <w:lang w:val="es-CO"/>
              </w:rPr>
              <w:t>La administración municipal podrá apoyarse de personal contratista de metrología y protección del consumidor para soportar los requerimientos técnicos sugeridos dentro del plan de acción.</w:t>
            </w:r>
          </w:p>
          <w:p w:rsidR="00A24935" w:rsidRDefault="00A24935"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 xml:space="preserve">Nota </w:t>
            </w:r>
            <w:r w:rsidR="00A24935">
              <w:rPr>
                <w:rFonts w:ascii="Arial" w:hAnsi="Arial" w:cs="Arial"/>
                <w:bCs/>
                <w:color w:val="000000" w:themeColor="text1"/>
                <w:sz w:val="18"/>
                <w:szCs w:val="18"/>
                <w:lang w:val="es-CO"/>
              </w:rPr>
              <w:t>2</w:t>
            </w:r>
            <w:r>
              <w:rPr>
                <w:rFonts w:ascii="Arial" w:hAnsi="Arial" w:cs="Arial"/>
                <w:bCs/>
                <w:color w:val="000000" w:themeColor="text1"/>
                <w:sz w:val="18"/>
                <w:szCs w:val="18"/>
                <w:lang w:val="es-CO"/>
              </w:rPr>
              <w:t xml:space="preserve">: Personal de la secretaría de gobierno e inspecciones de policía, entregarán copia del proceso a personal contratista, de tal forma que sea de conocimiento de las partes la evolución en el </w:t>
            </w:r>
            <w:r>
              <w:rPr>
                <w:rFonts w:ascii="Arial" w:hAnsi="Arial" w:cs="Arial"/>
                <w:bCs/>
                <w:color w:val="000000" w:themeColor="text1"/>
                <w:sz w:val="18"/>
                <w:szCs w:val="18"/>
                <w:lang w:val="es-CO"/>
              </w:rPr>
              <w:lastRenderedPageBreak/>
              <w:t>proceso.</w:t>
            </w: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 xml:space="preserve">Nota </w:t>
            </w:r>
            <w:r w:rsidR="00A24935">
              <w:rPr>
                <w:rFonts w:ascii="Arial" w:hAnsi="Arial" w:cs="Arial"/>
                <w:bCs/>
                <w:color w:val="000000" w:themeColor="text1"/>
                <w:sz w:val="18"/>
                <w:szCs w:val="18"/>
                <w:lang w:val="es-CO"/>
              </w:rPr>
              <w:t>3</w:t>
            </w:r>
            <w:r>
              <w:rPr>
                <w:rFonts w:ascii="Arial" w:hAnsi="Arial" w:cs="Arial"/>
                <w:bCs/>
                <w:color w:val="000000" w:themeColor="text1"/>
                <w:sz w:val="18"/>
                <w:szCs w:val="18"/>
                <w:lang w:val="es-CO"/>
              </w:rPr>
              <w:t>:  Personal de la secretaría de gobierno e inspecciones de policía, programarán la fecha de seguimiento al establecimiento comercial, invitando a personal contratista de metrología legal y protección del consumidor</w:t>
            </w:r>
            <w:r w:rsidR="0028043B">
              <w:rPr>
                <w:rFonts w:ascii="Arial" w:hAnsi="Arial" w:cs="Arial"/>
                <w:bCs/>
                <w:color w:val="000000" w:themeColor="text1"/>
                <w:sz w:val="18"/>
                <w:szCs w:val="18"/>
                <w:lang w:val="es-CO"/>
              </w:rPr>
              <w:t xml:space="preserve"> como experto técnico y quien pudiera realizar observaciones de carácter técnico.</w:t>
            </w:r>
          </w:p>
          <w:p w:rsidR="00B01752" w:rsidRDefault="00B01752"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B01752" w:rsidRDefault="00B01752" w:rsidP="0028043B">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 xml:space="preserve">Nota </w:t>
            </w:r>
            <w:r w:rsidR="00A24935">
              <w:rPr>
                <w:rFonts w:ascii="Arial" w:hAnsi="Arial" w:cs="Arial"/>
                <w:bCs/>
                <w:color w:val="000000" w:themeColor="text1"/>
                <w:sz w:val="18"/>
                <w:szCs w:val="18"/>
                <w:lang w:val="es-CO"/>
              </w:rPr>
              <w:t>4</w:t>
            </w:r>
            <w:r>
              <w:rPr>
                <w:rFonts w:ascii="Arial" w:hAnsi="Arial" w:cs="Arial"/>
                <w:bCs/>
                <w:color w:val="000000" w:themeColor="text1"/>
                <w:sz w:val="18"/>
                <w:szCs w:val="18"/>
                <w:lang w:val="es-CO"/>
              </w:rPr>
              <w:t>:</w:t>
            </w:r>
            <w:r w:rsidR="0028043B">
              <w:rPr>
                <w:rFonts w:ascii="Arial" w:hAnsi="Arial" w:cs="Arial"/>
                <w:bCs/>
                <w:color w:val="000000" w:themeColor="text1"/>
                <w:sz w:val="18"/>
                <w:szCs w:val="18"/>
                <w:lang w:val="es-CO"/>
              </w:rPr>
              <w:t xml:space="preserve"> La visita de seguimiento para identificar el cumplimiento de las acciones correctivas, comenzará a partir del numeral 2 del presente procedimiento</w:t>
            </w:r>
          </w:p>
          <w:p w:rsidR="0028043B" w:rsidRDefault="0028043B" w:rsidP="0028043B">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B01752" w:rsidRPr="00B01752" w:rsidRDefault="00B01752" w:rsidP="0028043B">
            <w:pPr>
              <w:widowControl w:val="0"/>
              <w:tabs>
                <w:tab w:val="left" w:pos="284"/>
              </w:tabs>
              <w:autoSpaceDE w:val="0"/>
              <w:autoSpaceDN w:val="0"/>
              <w:adjustRightInd w:val="0"/>
              <w:jc w:val="both"/>
            </w:pPr>
            <w:r>
              <w:rPr>
                <w:rFonts w:ascii="Arial" w:hAnsi="Arial" w:cs="Arial"/>
                <w:bCs/>
                <w:color w:val="000000" w:themeColor="text1"/>
                <w:sz w:val="18"/>
                <w:szCs w:val="18"/>
                <w:lang w:val="es-CO"/>
              </w:rPr>
              <w:t xml:space="preserve">Nota </w:t>
            </w:r>
            <w:r w:rsidR="0028043B">
              <w:rPr>
                <w:rFonts w:ascii="Arial" w:hAnsi="Arial" w:cs="Arial"/>
                <w:bCs/>
                <w:color w:val="000000" w:themeColor="text1"/>
                <w:sz w:val="18"/>
                <w:szCs w:val="18"/>
                <w:lang w:val="es-CO"/>
              </w:rPr>
              <w:t>5</w:t>
            </w:r>
            <w:r>
              <w:rPr>
                <w:rFonts w:ascii="Arial" w:hAnsi="Arial" w:cs="Arial"/>
                <w:bCs/>
                <w:color w:val="000000" w:themeColor="text1"/>
                <w:sz w:val="18"/>
                <w:szCs w:val="18"/>
                <w:lang w:val="es-CO"/>
              </w:rPr>
              <w:t>: En caso tal de que se evidencie un NO CUMPLIMIENTO durante la visita de seguimiento de las acciones correctivas a partir del oficio enviado desde la administración municipal al responsable del establecimiento comercial, se procede con el numeral 6</w:t>
            </w:r>
            <w:r w:rsidR="0028043B">
              <w:rPr>
                <w:rFonts w:ascii="Arial" w:hAnsi="Arial" w:cs="Arial"/>
                <w:bCs/>
                <w:color w:val="000000" w:themeColor="text1"/>
                <w:sz w:val="18"/>
                <w:szCs w:val="18"/>
                <w:lang w:val="es-CO"/>
              </w:rPr>
              <w:t>; de lo contrario finalizará con lo relacionado en el numeral 5.1</w:t>
            </w:r>
          </w:p>
        </w:tc>
        <w:tc>
          <w:tcPr>
            <w:tcW w:w="1849" w:type="dxa"/>
            <w:vAlign w:val="center"/>
          </w:tcPr>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lastRenderedPageBreak/>
              <w:t>Secretaría de Gobierno</w:t>
            </w:r>
          </w:p>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Inspecciones de policía</w:t>
            </w:r>
          </w:p>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Contratista en el área de Metrología Legal y protección del consumidor</w:t>
            </w:r>
          </w:p>
        </w:tc>
        <w:tc>
          <w:tcPr>
            <w:tcW w:w="1985" w:type="dxa"/>
            <w:vAlign w:val="center"/>
          </w:tcPr>
          <w:p w:rsidR="00B01752"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Actas de seguimiento y verificación registradas por contratista en el área de Metrología Legal y protección del consumidor</w:t>
            </w:r>
          </w:p>
          <w:p w:rsidR="00B01752"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r>
              <w:rPr>
                <w:rFonts w:ascii="Arial" w:hAnsi="Arial" w:cs="Arial"/>
                <w:bCs/>
                <w:color w:val="000000" w:themeColor="text1"/>
                <w:sz w:val="18"/>
                <w:szCs w:val="18"/>
                <w:lang w:val="es-CO"/>
              </w:rPr>
              <w:t>Informe de gestión sobre las actividades de verificación realizadas.</w:t>
            </w:r>
          </w:p>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B01752" w:rsidRPr="003E2200" w:rsidRDefault="00B01752"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 xml:space="preserve">Oficios enviados desde la secretaría de gobierno o inspecciones de policía en los cuales se solicite a los responsables de los establecimientos comerciales verificados, la implementación de acciones correctivas. </w:t>
            </w:r>
          </w:p>
        </w:tc>
      </w:tr>
      <w:tr w:rsidR="00A24935" w:rsidRPr="00D047A9" w:rsidTr="00E54F7D">
        <w:tc>
          <w:tcPr>
            <w:tcW w:w="704" w:type="dxa"/>
            <w:vAlign w:val="center"/>
          </w:tcPr>
          <w:p w:rsidR="00A24935" w:rsidRPr="003E2200" w:rsidRDefault="0028043B" w:rsidP="00B01752">
            <w:pPr>
              <w:widowControl w:val="0"/>
              <w:tabs>
                <w:tab w:val="left" w:pos="284"/>
              </w:tabs>
              <w:autoSpaceDE w:val="0"/>
              <w:autoSpaceDN w:val="0"/>
              <w:adjustRightInd w:val="0"/>
              <w:jc w:val="center"/>
              <w:rPr>
                <w:rFonts w:ascii="Arial" w:hAnsi="Arial" w:cs="Arial"/>
                <w:b/>
                <w:color w:val="000000" w:themeColor="text1"/>
                <w:sz w:val="18"/>
                <w:szCs w:val="18"/>
                <w:lang w:val="es-CO"/>
              </w:rPr>
            </w:pPr>
            <w:r>
              <w:rPr>
                <w:rFonts w:ascii="Arial" w:hAnsi="Arial" w:cs="Arial"/>
                <w:b/>
                <w:color w:val="000000" w:themeColor="text1"/>
                <w:sz w:val="18"/>
                <w:szCs w:val="18"/>
                <w:lang w:val="es-CO"/>
              </w:rPr>
              <w:lastRenderedPageBreak/>
              <w:t>6</w:t>
            </w:r>
          </w:p>
        </w:tc>
        <w:tc>
          <w:tcPr>
            <w:tcW w:w="5947" w:type="dxa"/>
            <w:vAlign w:val="center"/>
          </w:tcPr>
          <w:p w:rsidR="00A24935" w:rsidRDefault="0028043B" w:rsidP="00B01752">
            <w:pPr>
              <w:widowControl w:val="0"/>
              <w:tabs>
                <w:tab w:val="left" w:pos="284"/>
              </w:tabs>
              <w:autoSpaceDE w:val="0"/>
              <w:autoSpaceDN w:val="0"/>
              <w:adjustRightInd w:val="0"/>
              <w:jc w:val="both"/>
              <w:rPr>
                <w:rFonts w:ascii="Arial" w:hAnsi="Arial" w:cs="Arial"/>
                <w:b/>
                <w:color w:val="000000" w:themeColor="text1"/>
                <w:sz w:val="18"/>
                <w:szCs w:val="18"/>
                <w:lang w:val="es-CO"/>
              </w:rPr>
            </w:pPr>
            <w:r>
              <w:rPr>
                <w:rFonts w:ascii="Arial" w:hAnsi="Arial" w:cs="Arial"/>
                <w:b/>
                <w:color w:val="000000" w:themeColor="text1"/>
                <w:sz w:val="18"/>
                <w:szCs w:val="18"/>
                <w:lang w:val="es-CO"/>
              </w:rPr>
              <w:t>Accionar respecto incumplimiento de plan de acción sugerido por la administración municipal.</w:t>
            </w:r>
          </w:p>
          <w:p w:rsidR="0028043B" w:rsidRDefault="0028043B" w:rsidP="00B01752">
            <w:pPr>
              <w:widowControl w:val="0"/>
              <w:tabs>
                <w:tab w:val="left" w:pos="284"/>
              </w:tabs>
              <w:autoSpaceDE w:val="0"/>
              <w:autoSpaceDN w:val="0"/>
              <w:adjustRightInd w:val="0"/>
              <w:jc w:val="both"/>
              <w:rPr>
                <w:rFonts w:ascii="Arial" w:hAnsi="Arial" w:cs="Arial"/>
                <w:b/>
                <w:color w:val="000000" w:themeColor="text1"/>
                <w:sz w:val="18"/>
                <w:szCs w:val="18"/>
                <w:lang w:val="es-CO"/>
              </w:rPr>
            </w:pPr>
          </w:p>
          <w:p w:rsidR="0028043B" w:rsidRDefault="0028043B"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r w:rsidRPr="0028043B">
              <w:rPr>
                <w:rFonts w:ascii="Arial" w:hAnsi="Arial" w:cs="Arial"/>
                <w:bCs/>
                <w:color w:val="000000" w:themeColor="text1"/>
                <w:sz w:val="18"/>
                <w:szCs w:val="18"/>
                <w:lang w:val="es-CO"/>
              </w:rPr>
              <w:t>Una</w:t>
            </w:r>
            <w:r>
              <w:rPr>
                <w:rFonts w:ascii="Arial" w:hAnsi="Arial" w:cs="Arial"/>
                <w:bCs/>
                <w:color w:val="000000" w:themeColor="text1"/>
                <w:sz w:val="18"/>
                <w:szCs w:val="18"/>
                <w:lang w:val="es-CO"/>
              </w:rPr>
              <w:t xml:space="preserve"> vez realizada la segunda verificación y confirmado cualquiera de los siguientes aspectos:</w:t>
            </w:r>
          </w:p>
          <w:p w:rsidR="0028043B" w:rsidRDefault="0028043B" w:rsidP="00B01752">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28043B" w:rsidRDefault="0028043B" w:rsidP="0028043B">
            <w:pPr>
              <w:pStyle w:val="Prrafodelista"/>
              <w:widowControl w:val="0"/>
              <w:numPr>
                <w:ilvl w:val="0"/>
                <w:numId w:val="23"/>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No se ha implementado ningún plan de acción sugerido por la administración municipal.</w:t>
            </w:r>
          </w:p>
          <w:p w:rsidR="0028043B" w:rsidRDefault="0028043B" w:rsidP="0028043B">
            <w:pPr>
              <w:pStyle w:val="Prrafodelista"/>
              <w:widowControl w:val="0"/>
              <w:numPr>
                <w:ilvl w:val="0"/>
                <w:numId w:val="23"/>
              </w:numPr>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Se ha implementado un plan de acción, pero no tiene ningún impacto respecto el cumplimiento del criterio legal sobre el cual se justifica la necesidad de dicho plan de acción.</w:t>
            </w:r>
          </w:p>
          <w:p w:rsidR="0028043B" w:rsidRDefault="0028043B" w:rsidP="0028043B">
            <w:pPr>
              <w:widowControl w:val="0"/>
              <w:tabs>
                <w:tab w:val="left" w:pos="284"/>
              </w:tabs>
              <w:autoSpaceDE w:val="0"/>
              <w:autoSpaceDN w:val="0"/>
              <w:adjustRightInd w:val="0"/>
              <w:jc w:val="both"/>
              <w:rPr>
                <w:rFonts w:ascii="Arial" w:hAnsi="Arial" w:cs="Arial"/>
                <w:bCs/>
                <w:color w:val="000000" w:themeColor="text1"/>
                <w:sz w:val="18"/>
                <w:szCs w:val="18"/>
                <w:lang w:val="es-CO"/>
              </w:rPr>
            </w:pPr>
          </w:p>
          <w:p w:rsidR="0028043B" w:rsidRPr="0028043B" w:rsidRDefault="0028043B" w:rsidP="0028043B">
            <w:pPr>
              <w:widowControl w:val="0"/>
              <w:tabs>
                <w:tab w:val="left" w:pos="284"/>
              </w:tabs>
              <w:autoSpaceDE w:val="0"/>
              <w:autoSpaceDN w:val="0"/>
              <w:adjustRightInd w:val="0"/>
              <w:jc w:val="both"/>
              <w:rPr>
                <w:rFonts w:ascii="Arial" w:hAnsi="Arial" w:cs="Arial"/>
                <w:bCs/>
                <w:color w:val="000000" w:themeColor="text1"/>
                <w:sz w:val="18"/>
                <w:szCs w:val="18"/>
                <w:lang w:val="es-CO"/>
              </w:rPr>
            </w:pPr>
            <w:r>
              <w:rPr>
                <w:rFonts w:ascii="Arial" w:hAnsi="Arial" w:cs="Arial"/>
                <w:bCs/>
                <w:color w:val="000000" w:themeColor="text1"/>
                <w:sz w:val="18"/>
                <w:szCs w:val="18"/>
                <w:lang w:val="es-CO"/>
              </w:rPr>
              <w:t xml:space="preserve">Se procederá de conformidad con el </w:t>
            </w:r>
            <w:r w:rsidRPr="0028043B">
              <w:rPr>
                <w:rFonts w:ascii="Arial" w:hAnsi="Arial" w:cs="Arial"/>
                <w:bCs/>
                <w:color w:val="000000" w:themeColor="text1"/>
                <w:sz w:val="18"/>
                <w:szCs w:val="18"/>
                <w:lang w:val="es-CO"/>
              </w:rPr>
              <w:t>procedimiento contencioso administrativo</w:t>
            </w:r>
            <w:r>
              <w:rPr>
                <w:rFonts w:ascii="Arial" w:hAnsi="Arial" w:cs="Arial"/>
                <w:bCs/>
                <w:color w:val="000000" w:themeColor="text1"/>
                <w:sz w:val="18"/>
                <w:szCs w:val="18"/>
                <w:lang w:val="es-CO"/>
              </w:rPr>
              <w:t xml:space="preserve"> por parte de las inspecciones de policía o secretaría de gobierno de Girardota, documentando </w:t>
            </w:r>
            <w:r w:rsidRPr="0028043B">
              <w:rPr>
                <w:rFonts w:ascii="Arial" w:hAnsi="Arial" w:cs="Arial"/>
                <w:bCs/>
                <w:color w:val="000000" w:themeColor="text1"/>
                <w:sz w:val="18"/>
                <w:szCs w:val="18"/>
                <w:lang w:val="es-CO"/>
              </w:rPr>
              <w:t>el conjunto de actos</w:t>
            </w:r>
            <w:r w:rsidR="005869AD">
              <w:rPr>
                <w:rFonts w:ascii="Arial" w:hAnsi="Arial" w:cs="Arial"/>
                <w:bCs/>
                <w:color w:val="000000" w:themeColor="text1"/>
                <w:sz w:val="18"/>
                <w:szCs w:val="18"/>
                <w:lang w:val="es-CO"/>
              </w:rPr>
              <w:t xml:space="preserve"> que,</w:t>
            </w:r>
            <w:r>
              <w:rPr>
                <w:rFonts w:ascii="Arial" w:hAnsi="Arial" w:cs="Arial"/>
                <w:bCs/>
                <w:color w:val="000000" w:themeColor="text1"/>
                <w:sz w:val="18"/>
                <w:szCs w:val="18"/>
                <w:lang w:val="es-CO"/>
              </w:rPr>
              <w:t xml:space="preserve"> </w:t>
            </w:r>
            <w:r w:rsidRPr="0028043B">
              <w:rPr>
                <w:rFonts w:ascii="Arial" w:hAnsi="Arial" w:cs="Arial"/>
                <w:bCs/>
                <w:color w:val="000000" w:themeColor="text1"/>
                <w:sz w:val="18"/>
                <w:szCs w:val="18"/>
                <w:lang w:val="es-CO"/>
              </w:rPr>
              <w:t>encadenados secuencialmen</w:t>
            </w:r>
            <w:r>
              <w:rPr>
                <w:rFonts w:ascii="Arial" w:hAnsi="Arial" w:cs="Arial"/>
                <w:bCs/>
                <w:color w:val="000000" w:themeColor="text1"/>
                <w:sz w:val="18"/>
                <w:szCs w:val="18"/>
                <w:lang w:val="es-CO"/>
              </w:rPr>
              <w:t xml:space="preserve">te, relacionan </w:t>
            </w:r>
            <w:r w:rsidRPr="0028043B">
              <w:rPr>
                <w:rFonts w:ascii="Arial" w:hAnsi="Arial" w:cs="Arial"/>
                <w:bCs/>
                <w:color w:val="000000" w:themeColor="text1"/>
                <w:sz w:val="18"/>
                <w:szCs w:val="18"/>
                <w:lang w:val="es-CO"/>
              </w:rPr>
              <w:t>el inicio, desarrollo y conclusión de las reclamaciones deducidas ante la jurisdicción</w:t>
            </w:r>
            <w:r w:rsidR="005869AD">
              <w:rPr>
                <w:rFonts w:ascii="Arial" w:hAnsi="Arial" w:cs="Arial"/>
                <w:bCs/>
                <w:color w:val="000000" w:themeColor="text1"/>
                <w:sz w:val="18"/>
                <w:szCs w:val="18"/>
                <w:lang w:val="es-CO"/>
              </w:rPr>
              <w:t>.</w:t>
            </w:r>
          </w:p>
        </w:tc>
        <w:tc>
          <w:tcPr>
            <w:tcW w:w="1849" w:type="dxa"/>
            <w:vAlign w:val="center"/>
          </w:tcPr>
          <w:p w:rsidR="005869AD" w:rsidRPr="003E2200" w:rsidRDefault="005869AD" w:rsidP="005869AD">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Secretaría de Gobierno</w:t>
            </w:r>
          </w:p>
          <w:p w:rsidR="005869AD" w:rsidRPr="003E2200" w:rsidRDefault="005869AD" w:rsidP="005869AD">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5869AD" w:rsidRPr="003E2200" w:rsidRDefault="005869AD" w:rsidP="005869AD">
            <w:pPr>
              <w:widowControl w:val="0"/>
              <w:tabs>
                <w:tab w:val="left" w:pos="284"/>
              </w:tabs>
              <w:autoSpaceDE w:val="0"/>
              <w:autoSpaceDN w:val="0"/>
              <w:adjustRightInd w:val="0"/>
              <w:jc w:val="center"/>
              <w:rPr>
                <w:rFonts w:ascii="Arial" w:hAnsi="Arial" w:cs="Arial"/>
                <w:bCs/>
                <w:color w:val="000000" w:themeColor="text1"/>
                <w:sz w:val="18"/>
                <w:szCs w:val="18"/>
                <w:lang w:val="es-CO"/>
              </w:rPr>
            </w:pPr>
            <w:r w:rsidRPr="003E2200">
              <w:rPr>
                <w:rFonts w:ascii="Arial" w:hAnsi="Arial" w:cs="Arial"/>
                <w:bCs/>
                <w:color w:val="000000" w:themeColor="text1"/>
                <w:sz w:val="18"/>
                <w:szCs w:val="18"/>
                <w:lang w:val="es-CO"/>
              </w:rPr>
              <w:t>Inspecciones de policía</w:t>
            </w:r>
          </w:p>
          <w:p w:rsidR="005869AD" w:rsidRPr="003E2200" w:rsidRDefault="005869AD" w:rsidP="005869AD">
            <w:pPr>
              <w:widowControl w:val="0"/>
              <w:tabs>
                <w:tab w:val="left" w:pos="284"/>
              </w:tabs>
              <w:autoSpaceDE w:val="0"/>
              <w:autoSpaceDN w:val="0"/>
              <w:adjustRightInd w:val="0"/>
              <w:jc w:val="center"/>
              <w:rPr>
                <w:rFonts w:ascii="Arial" w:hAnsi="Arial" w:cs="Arial"/>
                <w:bCs/>
                <w:color w:val="000000" w:themeColor="text1"/>
                <w:sz w:val="18"/>
                <w:szCs w:val="18"/>
                <w:lang w:val="es-CO"/>
              </w:rPr>
            </w:pPr>
          </w:p>
          <w:p w:rsidR="00A24935" w:rsidRPr="003E2200" w:rsidRDefault="00A24935"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p>
        </w:tc>
        <w:tc>
          <w:tcPr>
            <w:tcW w:w="1985" w:type="dxa"/>
            <w:vAlign w:val="center"/>
          </w:tcPr>
          <w:p w:rsidR="00A24935" w:rsidRPr="003E2200" w:rsidRDefault="005869AD" w:rsidP="00B01752">
            <w:pPr>
              <w:widowControl w:val="0"/>
              <w:tabs>
                <w:tab w:val="left" w:pos="284"/>
              </w:tabs>
              <w:autoSpaceDE w:val="0"/>
              <w:autoSpaceDN w:val="0"/>
              <w:adjustRightInd w:val="0"/>
              <w:jc w:val="center"/>
              <w:rPr>
                <w:rFonts w:ascii="Arial" w:hAnsi="Arial" w:cs="Arial"/>
                <w:bCs/>
                <w:color w:val="000000" w:themeColor="text1"/>
                <w:sz w:val="18"/>
                <w:szCs w:val="18"/>
                <w:lang w:val="es-CO"/>
              </w:rPr>
            </w:pPr>
            <w:r>
              <w:rPr>
                <w:rFonts w:ascii="Arial" w:hAnsi="Arial" w:cs="Arial"/>
                <w:bCs/>
                <w:color w:val="000000" w:themeColor="text1"/>
                <w:sz w:val="18"/>
                <w:szCs w:val="18"/>
                <w:lang w:val="es-CO"/>
              </w:rPr>
              <w:t>Documentación relacionada con el procedimiento contencioso</w:t>
            </w:r>
          </w:p>
        </w:tc>
      </w:tr>
    </w:tbl>
    <w:p w:rsidR="003E2200" w:rsidRDefault="003E2200" w:rsidP="003E2200">
      <w:pPr>
        <w:pStyle w:val="Prrafodelista"/>
        <w:rPr>
          <w:rFonts w:ascii="Arial" w:hAnsi="Arial" w:cs="Arial"/>
          <w:b/>
          <w:sz w:val="22"/>
          <w:szCs w:val="22"/>
        </w:rPr>
      </w:pPr>
    </w:p>
    <w:p w:rsidR="00A24935" w:rsidRDefault="00A24935" w:rsidP="003E2200">
      <w:pPr>
        <w:pStyle w:val="Prrafodelista"/>
        <w:rPr>
          <w:rFonts w:ascii="Arial" w:hAnsi="Arial" w:cs="Arial"/>
          <w:b/>
          <w:sz w:val="22"/>
          <w:szCs w:val="22"/>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5869AD" w:rsidRDefault="005869AD" w:rsidP="003E2200">
      <w:pPr>
        <w:jc w:val="center"/>
        <w:rPr>
          <w:rFonts w:ascii="Arial" w:eastAsia="Arial" w:hAnsi="Arial"/>
          <w:b/>
        </w:rPr>
      </w:pPr>
    </w:p>
    <w:p w:rsidR="003E2200" w:rsidRDefault="003E2200" w:rsidP="003E2200">
      <w:pPr>
        <w:jc w:val="center"/>
        <w:rPr>
          <w:rFonts w:ascii="Arial" w:eastAsia="Arial" w:hAnsi="Arial"/>
          <w:b/>
        </w:rPr>
      </w:pPr>
      <w:r>
        <w:rPr>
          <w:rFonts w:ascii="Arial" w:eastAsia="Arial" w:hAnsi="Arial"/>
          <w:b/>
        </w:rPr>
        <w:t>ANEXO A</w:t>
      </w:r>
    </w:p>
    <w:p w:rsidR="003E2200" w:rsidRDefault="003E2200" w:rsidP="003E2200"/>
    <w:p w:rsidR="003E2200" w:rsidRDefault="003E2200" w:rsidP="003E2200">
      <w:pPr>
        <w:jc w:val="center"/>
        <w:rPr>
          <w:rFonts w:ascii="Arial" w:eastAsia="Arial" w:hAnsi="Arial"/>
          <w:b/>
        </w:rPr>
      </w:pPr>
      <w:r>
        <w:rPr>
          <w:rFonts w:ascii="Arial" w:eastAsia="Arial" w:hAnsi="Arial"/>
          <w:b/>
        </w:rPr>
        <w:t>TÉRMINOS RELATIVOS A LA EVALUACIÓN DE LA CONFORMIDAD</w:t>
      </w:r>
    </w:p>
    <w:p w:rsidR="003E2200" w:rsidRPr="008744FE" w:rsidRDefault="003E2200" w:rsidP="003E2200">
      <w:pPr>
        <w:jc w:val="center"/>
        <w:rPr>
          <w:rFonts w:ascii="Arial" w:eastAsia="Arial" w:hAnsi="Arial"/>
          <w:b/>
        </w:rPr>
      </w:pPr>
    </w:p>
    <w:p w:rsidR="003E2200" w:rsidRPr="0005194D" w:rsidRDefault="003E2200" w:rsidP="003E2200">
      <w:pPr>
        <w:rPr>
          <w:rFonts w:ascii="Arial" w:eastAsia="Arial" w:hAnsi="Arial"/>
          <w:b/>
        </w:rPr>
      </w:pPr>
      <w:r>
        <w:rPr>
          <w:rFonts w:ascii="Arial" w:eastAsia="Arial" w:hAnsi="Arial"/>
          <w:b/>
        </w:rPr>
        <w:t xml:space="preserve">A.1 Evaluación de la </w:t>
      </w:r>
      <w:r w:rsidRPr="0005194D">
        <w:rPr>
          <w:rFonts w:ascii="Arial" w:eastAsia="Arial" w:hAnsi="Arial"/>
          <w:b/>
        </w:rPr>
        <w:t xml:space="preserve">conformidad  </w:t>
      </w:r>
    </w:p>
    <w:p w:rsidR="003E2200" w:rsidRDefault="003E2200" w:rsidP="003E2200"/>
    <w:p w:rsidR="003E2200" w:rsidRDefault="003E2200" w:rsidP="003E2200">
      <w:pPr>
        <w:jc w:val="both"/>
        <w:rPr>
          <w:rFonts w:ascii="Arial" w:eastAsia="Arial" w:hAnsi="Arial"/>
        </w:rPr>
      </w:pPr>
      <w:r>
        <w:rPr>
          <w:rFonts w:ascii="Arial" w:eastAsia="Arial" w:hAnsi="Arial"/>
        </w:rPr>
        <w:t>Demostración de que se cumplen los requisitos especificados relativos a un producto, proceso, sistema, persona u organismo.</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1: </w:t>
      </w:r>
      <w:r>
        <w:rPr>
          <w:rFonts w:ascii="Arial" w:eastAsia="Arial" w:hAnsi="Arial"/>
        </w:rPr>
        <w:t>El campo de la evaluación de la conformidad incluye actividades definidas</w:t>
      </w:r>
      <w:r>
        <w:rPr>
          <w:rFonts w:ascii="Arial" w:eastAsia="Arial" w:hAnsi="Arial"/>
          <w:i/>
        </w:rPr>
        <w:t xml:space="preserve"> </w:t>
      </w:r>
      <w:r>
        <w:rPr>
          <w:rFonts w:ascii="Arial" w:eastAsia="Arial" w:hAnsi="Arial"/>
        </w:rPr>
        <w:t>en la norma ISO/IEC 17000:2004, tales como, el ensayo/prueba, la inspección y la certificación, así como la acreditación de organismos de evaluación de la conformidad.</w:t>
      </w:r>
    </w:p>
    <w:p w:rsidR="003E2200" w:rsidRDefault="003E2200" w:rsidP="003E2200"/>
    <w:p w:rsidR="003E2200" w:rsidRDefault="003E2200" w:rsidP="003E2200">
      <w:pPr>
        <w:rPr>
          <w:rFonts w:ascii="Arial" w:eastAsia="Arial" w:hAnsi="Arial"/>
        </w:rPr>
      </w:pPr>
      <w:r>
        <w:rPr>
          <w:rFonts w:ascii="Arial" w:eastAsia="Arial" w:hAnsi="Arial"/>
          <w:i/>
        </w:rPr>
        <w:t xml:space="preserve">Nota 2: </w:t>
      </w:r>
      <w:r>
        <w:rPr>
          <w:rFonts w:ascii="Arial" w:eastAsia="Arial" w:hAnsi="Arial"/>
        </w:rPr>
        <w:t>La expresión “objeto de evaluación de la conformidad” u “objeto” se utiliza</w:t>
      </w:r>
      <w:r>
        <w:rPr>
          <w:rFonts w:ascii="Arial" w:eastAsia="Arial" w:hAnsi="Arial"/>
          <w:i/>
        </w:rPr>
        <w:t xml:space="preserve"> </w:t>
      </w:r>
      <w:r>
        <w:rPr>
          <w:rFonts w:ascii="Arial" w:eastAsia="Arial" w:hAnsi="Arial"/>
        </w:rPr>
        <w:t xml:space="preserve">en la norma ISO/IEC 17000:2004 para abarcar cualquier material, producto, instalación, proceso, sistema, persona u organismo al que se aplica la evaluación de la conformidad. Un servicio está cubierto por la definición de producto. </w:t>
      </w:r>
    </w:p>
    <w:p w:rsidR="003E2200" w:rsidRDefault="003E2200" w:rsidP="003E2200">
      <w:pPr>
        <w:rPr>
          <w:rFonts w:ascii="Arial" w:eastAsia="Arial" w:hAnsi="Arial"/>
        </w:rPr>
      </w:pPr>
    </w:p>
    <w:p w:rsidR="003E2200" w:rsidRDefault="003E2200" w:rsidP="003E2200">
      <w:pPr>
        <w:rPr>
          <w:rFonts w:ascii="Arial" w:eastAsia="Arial" w:hAnsi="Arial"/>
        </w:rPr>
      </w:pPr>
      <w:r>
        <w:rPr>
          <w:rFonts w:ascii="Arial" w:eastAsia="Arial" w:hAnsi="Arial"/>
        </w:rPr>
        <w:t>[ISO/IEC 17000:2004, 2.1]</w:t>
      </w:r>
    </w:p>
    <w:p w:rsidR="003E2200" w:rsidRDefault="003E2200" w:rsidP="003E2200"/>
    <w:p w:rsidR="003E2200" w:rsidRDefault="003E2200" w:rsidP="003E2200">
      <w:pPr>
        <w:rPr>
          <w:rFonts w:ascii="Arial" w:eastAsia="Arial" w:hAnsi="Arial"/>
          <w:b/>
        </w:rPr>
      </w:pPr>
      <w:r>
        <w:rPr>
          <w:rFonts w:ascii="Arial" w:eastAsia="Arial" w:hAnsi="Arial"/>
          <w:b/>
        </w:rPr>
        <w:t>A.2 Organismo de evaluación de la conformidad</w:t>
      </w:r>
    </w:p>
    <w:p w:rsidR="003E2200" w:rsidRDefault="003E2200" w:rsidP="003E2200"/>
    <w:p w:rsidR="003E2200" w:rsidRDefault="003E2200" w:rsidP="003E2200">
      <w:pPr>
        <w:rPr>
          <w:rFonts w:ascii="Arial" w:eastAsia="Arial" w:hAnsi="Arial"/>
        </w:rPr>
      </w:pPr>
      <w:r>
        <w:rPr>
          <w:rFonts w:ascii="Arial" w:eastAsia="Arial" w:hAnsi="Arial"/>
        </w:rPr>
        <w:t>Organismo que realiza servicios de evaluación de la conformidad.</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w:t>
      </w:r>
      <w:r>
        <w:rPr>
          <w:rFonts w:ascii="Arial" w:eastAsia="Arial" w:hAnsi="Arial"/>
        </w:rPr>
        <w:t>Un organismo de acreditación no es un organismo de evaluación de la</w:t>
      </w:r>
      <w:r>
        <w:rPr>
          <w:rFonts w:ascii="Arial" w:eastAsia="Arial" w:hAnsi="Arial"/>
          <w:i/>
        </w:rPr>
        <w:t xml:space="preserve"> </w:t>
      </w:r>
      <w:r>
        <w:rPr>
          <w:rFonts w:ascii="Arial" w:eastAsia="Arial" w:hAnsi="Arial"/>
        </w:rPr>
        <w:t>conformidad.</w:t>
      </w:r>
    </w:p>
    <w:p w:rsidR="003E2200" w:rsidRDefault="003E2200" w:rsidP="003E2200"/>
    <w:p w:rsidR="003E2200" w:rsidRDefault="003E2200" w:rsidP="003E2200">
      <w:pPr>
        <w:rPr>
          <w:rFonts w:ascii="Arial" w:eastAsia="Arial" w:hAnsi="Arial"/>
        </w:rPr>
      </w:pPr>
      <w:r>
        <w:rPr>
          <w:rFonts w:ascii="Arial" w:eastAsia="Arial" w:hAnsi="Arial"/>
        </w:rPr>
        <w:t>[ISO/IEC 17000:2004, 2.5]</w:t>
      </w:r>
    </w:p>
    <w:p w:rsidR="003E2200" w:rsidRDefault="003E2200" w:rsidP="003E2200"/>
    <w:p w:rsidR="003E2200" w:rsidRDefault="003E2200" w:rsidP="003E2200">
      <w:pPr>
        <w:rPr>
          <w:rFonts w:ascii="Arial" w:eastAsia="Arial" w:hAnsi="Arial"/>
          <w:b/>
        </w:rPr>
      </w:pPr>
      <w:r>
        <w:rPr>
          <w:rFonts w:ascii="Arial" w:eastAsia="Arial" w:hAnsi="Arial"/>
          <w:b/>
        </w:rPr>
        <w:t>A.3 Organismo de acreditación</w:t>
      </w:r>
    </w:p>
    <w:p w:rsidR="003E2200" w:rsidRDefault="003E2200" w:rsidP="003E2200"/>
    <w:p w:rsidR="003E2200" w:rsidRDefault="003E2200" w:rsidP="003E2200">
      <w:pPr>
        <w:rPr>
          <w:rFonts w:ascii="Arial" w:eastAsia="Arial" w:hAnsi="Arial"/>
        </w:rPr>
      </w:pPr>
      <w:r>
        <w:rPr>
          <w:rFonts w:ascii="Arial" w:eastAsia="Arial" w:hAnsi="Arial"/>
        </w:rPr>
        <w:t>Organismo con autoridad que lleva a cabo la acreditación.</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w:t>
      </w:r>
      <w:r>
        <w:rPr>
          <w:rFonts w:ascii="Arial" w:eastAsia="Arial" w:hAnsi="Arial"/>
        </w:rPr>
        <w:t>La autoridad de un organismo de acreditación deriva en general del</w:t>
      </w:r>
      <w:r>
        <w:rPr>
          <w:rFonts w:ascii="Arial" w:eastAsia="Arial" w:hAnsi="Arial"/>
          <w:i/>
        </w:rPr>
        <w:t xml:space="preserve"> </w:t>
      </w:r>
      <w:r>
        <w:rPr>
          <w:rFonts w:ascii="Arial" w:eastAsia="Arial" w:hAnsi="Arial"/>
        </w:rPr>
        <w:t>gobierno.</w:t>
      </w:r>
    </w:p>
    <w:p w:rsidR="003E2200" w:rsidRDefault="003E2200" w:rsidP="003E2200"/>
    <w:p w:rsidR="003E2200" w:rsidRDefault="003E2200" w:rsidP="003E2200">
      <w:pPr>
        <w:rPr>
          <w:rFonts w:ascii="Arial" w:eastAsia="Arial" w:hAnsi="Arial"/>
        </w:rPr>
      </w:pPr>
      <w:r>
        <w:rPr>
          <w:rFonts w:ascii="Arial" w:eastAsia="Arial" w:hAnsi="Arial"/>
        </w:rPr>
        <w:t>[ISO/IEC 17000:2004, 2.6]</w:t>
      </w:r>
    </w:p>
    <w:p w:rsidR="003E2200" w:rsidRDefault="003E2200" w:rsidP="003E2200"/>
    <w:p w:rsidR="003E2200" w:rsidRDefault="003E2200" w:rsidP="003E2200">
      <w:pPr>
        <w:rPr>
          <w:rFonts w:ascii="Arial" w:eastAsia="Arial" w:hAnsi="Arial"/>
          <w:b/>
        </w:rPr>
      </w:pPr>
      <w:r>
        <w:rPr>
          <w:rFonts w:ascii="Arial" w:eastAsia="Arial" w:hAnsi="Arial"/>
          <w:b/>
        </w:rPr>
        <w:lastRenderedPageBreak/>
        <w:t>A.4 Sistema de evaluación de la conformidad</w:t>
      </w:r>
    </w:p>
    <w:p w:rsidR="003E2200" w:rsidRDefault="003E2200" w:rsidP="003E2200"/>
    <w:p w:rsidR="003E2200" w:rsidRDefault="003E2200" w:rsidP="003E2200">
      <w:pPr>
        <w:rPr>
          <w:rFonts w:ascii="Arial" w:eastAsia="Arial" w:hAnsi="Arial"/>
        </w:rPr>
      </w:pPr>
      <w:bookmarkStart w:id="5" w:name="page28"/>
      <w:bookmarkEnd w:id="5"/>
      <w:r>
        <w:rPr>
          <w:rFonts w:ascii="Arial" w:eastAsia="Arial" w:hAnsi="Arial"/>
        </w:rPr>
        <w:t>Reglas, procedimientos y gestión para realizar la evaluación de la conformidad.</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w:t>
      </w:r>
      <w:r>
        <w:rPr>
          <w:rFonts w:ascii="Arial" w:eastAsia="Arial" w:hAnsi="Arial"/>
        </w:rPr>
        <w:t>Los sistemas de evaluación de la conformidad pueden operar a nivel</w:t>
      </w:r>
      <w:r>
        <w:rPr>
          <w:rFonts w:ascii="Arial" w:eastAsia="Arial" w:hAnsi="Arial"/>
          <w:i/>
        </w:rPr>
        <w:t xml:space="preserve"> </w:t>
      </w:r>
      <w:r>
        <w:rPr>
          <w:rFonts w:ascii="Arial" w:eastAsia="Arial" w:hAnsi="Arial"/>
        </w:rPr>
        <w:t>internacional, regional, nacional o sub-nacional.</w:t>
      </w:r>
    </w:p>
    <w:p w:rsidR="003E2200" w:rsidRDefault="003E2200" w:rsidP="003E2200"/>
    <w:p w:rsidR="003E2200" w:rsidRDefault="003E2200" w:rsidP="003E2200">
      <w:pPr>
        <w:rPr>
          <w:rFonts w:ascii="Arial" w:eastAsia="Arial" w:hAnsi="Arial"/>
        </w:rPr>
      </w:pPr>
      <w:r>
        <w:rPr>
          <w:rFonts w:ascii="Arial" w:eastAsia="Arial" w:hAnsi="Arial"/>
        </w:rPr>
        <w:t>[ISO/IEC 17000:2004, 2.7]</w:t>
      </w:r>
    </w:p>
    <w:p w:rsidR="003E2200" w:rsidRDefault="003E2200" w:rsidP="003E2200"/>
    <w:p w:rsidR="003E2200" w:rsidRDefault="003E2200" w:rsidP="003E2200">
      <w:pPr>
        <w:rPr>
          <w:rFonts w:ascii="Arial" w:eastAsia="Arial" w:hAnsi="Arial"/>
          <w:b/>
        </w:rPr>
      </w:pPr>
      <w:r>
        <w:rPr>
          <w:rFonts w:ascii="Arial" w:eastAsia="Arial" w:hAnsi="Arial"/>
          <w:b/>
        </w:rPr>
        <w:t>A.5 Esquema de evaluación de la conformidad</w:t>
      </w:r>
    </w:p>
    <w:p w:rsidR="003E2200" w:rsidRPr="00A42314" w:rsidRDefault="003E2200" w:rsidP="003E2200">
      <w:pPr>
        <w:rPr>
          <w:rFonts w:ascii="Arial" w:eastAsia="Arial" w:hAnsi="Arial"/>
          <w:b/>
        </w:rPr>
      </w:pPr>
      <w:r w:rsidRPr="00A42314">
        <w:rPr>
          <w:rFonts w:ascii="Arial" w:eastAsia="Arial" w:hAnsi="Arial"/>
          <w:b/>
        </w:rPr>
        <w:t>Programa de evaluación de la conformidad.</w:t>
      </w:r>
    </w:p>
    <w:p w:rsidR="003E2200" w:rsidRDefault="003E2200" w:rsidP="003E2200"/>
    <w:p w:rsidR="003E2200" w:rsidRDefault="003E2200" w:rsidP="003E2200">
      <w:pPr>
        <w:jc w:val="both"/>
        <w:rPr>
          <w:rFonts w:ascii="Arial" w:eastAsia="Arial" w:hAnsi="Arial"/>
        </w:rPr>
      </w:pPr>
      <w:r>
        <w:rPr>
          <w:rFonts w:ascii="Arial" w:eastAsia="Arial" w:hAnsi="Arial"/>
        </w:rPr>
        <w:t>Sistema de evaluación de la conformidad relativo a objetos específicos de evaluación de la conformidad, a los que se aplican los mismos requisitos especificados, reglas y procedimientos.</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w:t>
      </w:r>
      <w:r>
        <w:rPr>
          <w:rFonts w:ascii="Arial" w:eastAsia="Arial" w:hAnsi="Arial"/>
        </w:rPr>
        <w:t>Los esquemas de evaluación de la conformidad pueden ser operados a</w:t>
      </w:r>
      <w:r>
        <w:rPr>
          <w:rFonts w:ascii="Arial" w:eastAsia="Arial" w:hAnsi="Arial"/>
          <w:i/>
        </w:rPr>
        <w:t xml:space="preserve"> </w:t>
      </w:r>
      <w:r>
        <w:rPr>
          <w:rFonts w:ascii="Arial" w:eastAsia="Arial" w:hAnsi="Arial"/>
        </w:rPr>
        <w:t>nivel internacional, regional, nacional o sub-nacional.</w:t>
      </w:r>
    </w:p>
    <w:p w:rsidR="003E2200" w:rsidRDefault="003E2200" w:rsidP="003E2200"/>
    <w:p w:rsidR="003E2200" w:rsidRDefault="003E2200" w:rsidP="003E2200">
      <w:pPr>
        <w:rPr>
          <w:rFonts w:ascii="Arial" w:eastAsia="Arial" w:hAnsi="Arial"/>
        </w:rPr>
      </w:pPr>
      <w:r>
        <w:rPr>
          <w:rFonts w:ascii="Arial" w:eastAsia="Arial" w:hAnsi="Arial"/>
        </w:rPr>
        <w:t>[ISO/IEC 17000:2004, 2.8]</w:t>
      </w:r>
    </w:p>
    <w:p w:rsidR="003E2200" w:rsidRDefault="003E2200" w:rsidP="003E2200"/>
    <w:p w:rsidR="003E2200" w:rsidRDefault="003E2200" w:rsidP="003E2200">
      <w:pPr>
        <w:rPr>
          <w:rFonts w:ascii="Arial" w:eastAsia="Arial" w:hAnsi="Arial"/>
          <w:b/>
        </w:rPr>
      </w:pPr>
      <w:r>
        <w:rPr>
          <w:rFonts w:ascii="Arial" w:eastAsia="Arial" w:hAnsi="Arial"/>
          <w:b/>
        </w:rPr>
        <w:t>A.6 Requisito especificado</w:t>
      </w:r>
    </w:p>
    <w:p w:rsidR="003E2200" w:rsidRDefault="003E2200" w:rsidP="003E2200"/>
    <w:p w:rsidR="003E2200" w:rsidRDefault="003E2200" w:rsidP="003E2200">
      <w:pPr>
        <w:rPr>
          <w:rFonts w:ascii="Arial" w:eastAsia="Arial" w:hAnsi="Arial"/>
        </w:rPr>
      </w:pPr>
      <w:r>
        <w:rPr>
          <w:rFonts w:ascii="Arial" w:eastAsia="Arial" w:hAnsi="Arial"/>
        </w:rPr>
        <w:t>Necesidad o expectativa establecida.</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w:t>
      </w:r>
      <w:r>
        <w:rPr>
          <w:rFonts w:ascii="Arial" w:eastAsia="Arial" w:hAnsi="Arial"/>
        </w:rPr>
        <w:t>Los requisitos especificados pueden establecerse en documentos</w:t>
      </w:r>
      <w:r>
        <w:rPr>
          <w:rFonts w:ascii="Arial" w:eastAsia="Arial" w:hAnsi="Arial"/>
          <w:i/>
        </w:rPr>
        <w:t xml:space="preserve"> </w:t>
      </w:r>
      <w:r>
        <w:rPr>
          <w:rFonts w:ascii="Arial" w:eastAsia="Arial" w:hAnsi="Arial"/>
        </w:rPr>
        <w:t>normativos tales como la reglamentación, las normas y las especificaciones técnicas.</w:t>
      </w:r>
    </w:p>
    <w:p w:rsidR="003E2200" w:rsidRDefault="003E2200" w:rsidP="003E2200"/>
    <w:p w:rsidR="003E2200" w:rsidRDefault="003E2200" w:rsidP="003E2200">
      <w:pPr>
        <w:rPr>
          <w:rFonts w:ascii="Arial" w:eastAsia="Arial" w:hAnsi="Arial"/>
        </w:rPr>
      </w:pPr>
      <w:r>
        <w:rPr>
          <w:rFonts w:ascii="Arial" w:eastAsia="Arial" w:hAnsi="Arial"/>
        </w:rPr>
        <w:t>[ISO/IEC 17000:2004, 3.1]</w:t>
      </w:r>
    </w:p>
    <w:p w:rsidR="003E2200" w:rsidRDefault="003E2200" w:rsidP="003E2200"/>
    <w:p w:rsidR="003E2200" w:rsidRDefault="003E2200" w:rsidP="003E2200">
      <w:pPr>
        <w:rPr>
          <w:rFonts w:ascii="Arial" w:eastAsia="Arial" w:hAnsi="Arial"/>
          <w:b/>
        </w:rPr>
      </w:pPr>
      <w:r>
        <w:rPr>
          <w:rFonts w:ascii="Arial" w:eastAsia="Arial" w:hAnsi="Arial"/>
          <w:b/>
        </w:rPr>
        <w:t>A.7 Procedimiento</w:t>
      </w:r>
    </w:p>
    <w:p w:rsidR="003E2200" w:rsidRDefault="003E2200" w:rsidP="003E2200"/>
    <w:p w:rsidR="003E2200" w:rsidRDefault="003E2200" w:rsidP="003E2200">
      <w:pPr>
        <w:rPr>
          <w:rFonts w:ascii="Arial" w:eastAsia="Arial" w:hAnsi="Arial"/>
        </w:rPr>
      </w:pPr>
      <w:r>
        <w:rPr>
          <w:rFonts w:ascii="Arial" w:eastAsia="Arial" w:hAnsi="Arial"/>
        </w:rPr>
        <w:t>Forma especificada para llevar a cabo una actividad o un proceso.</w:t>
      </w:r>
    </w:p>
    <w:p w:rsidR="003E2200" w:rsidRDefault="003E2200" w:rsidP="003E2200"/>
    <w:p w:rsidR="003E2200" w:rsidRDefault="003E2200" w:rsidP="003E2200">
      <w:pPr>
        <w:rPr>
          <w:rFonts w:ascii="Arial" w:eastAsia="Arial" w:hAnsi="Arial"/>
        </w:rPr>
      </w:pPr>
      <w:r>
        <w:rPr>
          <w:rFonts w:ascii="Arial" w:eastAsia="Arial" w:hAnsi="Arial"/>
        </w:rPr>
        <w:t>[ISO/IEC 17000:2004, 3.2]</w:t>
      </w:r>
    </w:p>
    <w:p w:rsidR="003E2200" w:rsidRDefault="003E2200" w:rsidP="003E2200"/>
    <w:p w:rsidR="003E2200" w:rsidRDefault="003E2200" w:rsidP="003E2200">
      <w:pPr>
        <w:rPr>
          <w:rFonts w:ascii="Arial" w:eastAsia="Arial" w:hAnsi="Arial"/>
          <w:b/>
        </w:rPr>
      </w:pPr>
      <w:r>
        <w:rPr>
          <w:rFonts w:ascii="Arial" w:eastAsia="Arial" w:hAnsi="Arial"/>
          <w:b/>
        </w:rPr>
        <w:t>A.8 Esquema de certificación</w:t>
      </w:r>
    </w:p>
    <w:p w:rsidR="003E2200" w:rsidRDefault="003E2200" w:rsidP="003E2200"/>
    <w:p w:rsidR="003E2200" w:rsidRDefault="003E2200" w:rsidP="003E2200">
      <w:pPr>
        <w:jc w:val="both"/>
        <w:rPr>
          <w:rFonts w:ascii="Arial" w:eastAsia="Arial" w:hAnsi="Arial"/>
        </w:rPr>
      </w:pPr>
      <w:r>
        <w:rPr>
          <w:rFonts w:ascii="Arial" w:eastAsia="Arial" w:hAnsi="Arial"/>
        </w:rPr>
        <w:t>Sistema de certificación aplicado a productos determinados, a los que se aplican los mismos requisitos especificados, reglas y procedimientos específicos.</w:t>
      </w:r>
    </w:p>
    <w:p w:rsidR="003E2200" w:rsidRDefault="003E2200" w:rsidP="003E2200"/>
    <w:p w:rsidR="003E2200" w:rsidRDefault="003E2200" w:rsidP="003E2200">
      <w:pPr>
        <w:rPr>
          <w:rFonts w:ascii="Arial" w:eastAsia="Arial" w:hAnsi="Arial"/>
        </w:rPr>
      </w:pPr>
      <w:r>
        <w:rPr>
          <w:rFonts w:ascii="Arial" w:eastAsia="Arial" w:hAnsi="Arial"/>
          <w:i/>
        </w:rPr>
        <w:lastRenderedPageBreak/>
        <w:t xml:space="preserve">Nota 1:  </w:t>
      </w:r>
      <w:r>
        <w:rPr>
          <w:rFonts w:ascii="Arial" w:eastAsia="Arial" w:hAnsi="Arial"/>
        </w:rPr>
        <w:t>Adaptado de la norma ISO/IEC 17000:2004, definición 2.8.</w:t>
      </w:r>
    </w:p>
    <w:p w:rsidR="003E2200" w:rsidRDefault="003E2200" w:rsidP="003E2200"/>
    <w:p w:rsidR="003E2200" w:rsidRDefault="003E2200" w:rsidP="003E2200">
      <w:pPr>
        <w:jc w:val="both"/>
        <w:rPr>
          <w:rFonts w:ascii="Arial" w:eastAsia="Arial" w:hAnsi="Arial"/>
        </w:rPr>
      </w:pPr>
      <w:bookmarkStart w:id="6" w:name="page29"/>
      <w:bookmarkEnd w:id="6"/>
      <w:r>
        <w:rPr>
          <w:rFonts w:ascii="Arial" w:eastAsia="Arial" w:hAnsi="Arial"/>
          <w:i/>
        </w:rPr>
        <w:t xml:space="preserve">Nota 2: </w:t>
      </w:r>
      <w:r>
        <w:rPr>
          <w:rFonts w:ascii="Arial" w:eastAsia="Arial" w:hAnsi="Arial"/>
        </w:rPr>
        <w:t>Un “sistema de certificación” es un “sistema de evaluación de la</w:t>
      </w:r>
      <w:r>
        <w:rPr>
          <w:rFonts w:ascii="Arial" w:eastAsia="Arial" w:hAnsi="Arial"/>
          <w:i/>
        </w:rPr>
        <w:t xml:space="preserve"> </w:t>
      </w:r>
      <w:r>
        <w:rPr>
          <w:rFonts w:ascii="Arial" w:eastAsia="Arial" w:hAnsi="Arial"/>
        </w:rPr>
        <w:t>conformidad”, que se define según la norma ISO/IEC 17000:2004, definición 2.7.</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3: </w:t>
      </w:r>
      <w:r>
        <w:rPr>
          <w:rFonts w:ascii="Arial" w:eastAsia="Arial" w:hAnsi="Arial"/>
        </w:rPr>
        <w:t>El esquema de certificación estipula las reglas, los procedimientos y la</w:t>
      </w:r>
      <w:r>
        <w:rPr>
          <w:rFonts w:ascii="Arial" w:eastAsia="Arial" w:hAnsi="Arial"/>
          <w:i/>
        </w:rPr>
        <w:t xml:space="preserve"> </w:t>
      </w:r>
      <w:r>
        <w:rPr>
          <w:rFonts w:ascii="Arial" w:eastAsia="Arial" w:hAnsi="Arial"/>
        </w:rPr>
        <w:t>gestión para la implementación de la certificación de productos, procesos y servicios.</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4: </w:t>
      </w:r>
      <w:r>
        <w:rPr>
          <w:rFonts w:ascii="Arial" w:eastAsia="Arial" w:hAnsi="Arial"/>
        </w:rPr>
        <w:t>La Norma ISO/IEC 17067, en combinación con las Guías ISO/IEC 28 e</w:t>
      </w:r>
      <w:r>
        <w:rPr>
          <w:rFonts w:ascii="Arial" w:eastAsia="Arial" w:hAnsi="Arial"/>
          <w:i/>
        </w:rPr>
        <w:t xml:space="preserve"> </w:t>
      </w:r>
      <w:r>
        <w:rPr>
          <w:rFonts w:ascii="Arial" w:eastAsia="Arial" w:hAnsi="Arial"/>
        </w:rPr>
        <w:t>ISO/IEC 53, proporciona la orientación general para el desarrollo de esquemas de certificación.</w:t>
      </w:r>
    </w:p>
    <w:p w:rsidR="003E2200" w:rsidRDefault="003E2200" w:rsidP="003E2200"/>
    <w:p w:rsidR="003E2200" w:rsidRDefault="003E2200" w:rsidP="003E2200">
      <w:pPr>
        <w:rPr>
          <w:rFonts w:ascii="Arial" w:eastAsia="Arial" w:hAnsi="Arial"/>
        </w:rPr>
      </w:pPr>
      <w:r>
        <w:rPr>
          <w:rFonts w:ascii="Arial" w:eastAsia="Arial" w:hAnsi="Arial"/>
        </w:rPr>
        <w:t>[ISO/IEC 17065:201</w:t>
      </w:r>
      <w:r w:rsidRPr="00E9610B">
        <w:rPr>
          <w:rFonts w:ascii="Arial" w:eastAsia="Arial" w:hAnsi="Arial"/>
        </w:rPr>
        <w:t>3</w:t>
      </w:r>
      <w:r>
        <w:rPr>
          <w:rFonts w:ascii="Arial" w:eastAsia="Arial" w:hAnsi="Arial"/>
        </w:rPr>
        <w:t>, 3.9]</w:t>
      </w:r>
    </w:p>
    <w:p w:rsidR="003E2200" w:rsidRDefault="003E2200" w:rsidP="003E2200"/>
    <w:p w:rsidR="003E2200" w:rsidRDefault="003E2200" w:rsidP="003E2200">
      <w:pPr>
        <w:rPr>
          <w:rFonts w:ascii="Arial" w:eastAsia="Arial" w:hAnsi="Arial"/>
          <w:b/>
        </w:rPr>
      </w:pPr>
      <w:r>
        <w:rPr>
          <w:rFonts w:ascii="Arial" w:eastAsia="Arial" w:hAnsi="Arial"/>
          <w:b/>
        </w:rPr>
        <w:t>A.9 Muestreo</w:t>
      </w:r>
    </w:p>
    <w:p w:rsidR="003E2200" w:rsidRDefault="003E2200" w:rsidP="003E2200"/>
    <w:p w:rsidR="003E2200" w:rsidRDefault="003E2200" w:rsidP="003E2200">
      <w:pPr>
        <w:jc w:val="both"/>
        <w:rPr>
          <w:rFonts w:ascii="Arial" w:eastAsia="Arial" w:hAnsi="Arial"/>
        </w:rPr>
      </w:pPr>
      <w:r>
        <w:rPr>
          <w:rFonts w:ascii="Arial" w:eastAsia="Arial" w:hAnsi="Arial"/>
        </w:rPr>
        <w:t>Obtención de una muestra del objeto de evaluación de la conformidad, de acuerdo con un procedimiento.</w:t>
      </w:r>
    </w:p>
    <w:p w:rsidR="003E2200" w:rsidRDefault="003E2200" w:rsidP="003E2200"/>
    <w:p w:rsidR="003E2200" w:rsidRDefault="003E2200" w:rsidP="003E2200">
      <w:pPr>
        <w:rPr>
          <w:rFonts w:ascii="Arial" w:eastAsia="Arial" w:hAnsi="Arial"/>
        </w:rPr>
      </w:pPr>
      <w:r>
        <w:rPr>
          <w:rFonts w:ascii="Arial" w:eastAsia="Arial" w:hAnsi="Arial"/>
        </w:rPr>
        <w:t>[ISO/IEC 17000:2004, 4.1]</w:t>
      </w:r>
    </w:p>
    <w:p w:rsidR="003E2200" w:rsidRDefault="003E2200" w:rsidP="003E2200"/>
    <w:p w:rsidR="003E2200" w:rsidRDefault="003E2200" w:rsidP="003E2200">
      <w:pPr>
        <w:rPr>
          <w:rFonts w:ascii="Arial" w:eastAsia="Arial" w:hAnsi="Arial"/>
          <w:b/>
        </w:rPr>
      </w:pPr>
      <w:r>
        <w:rPr>
          <w:rFonts w:ascii="Arial" w:eastAsia="Arial" w:hAnsi="Arial"/>
          <w:b/>
        </w:rPr>
        <w:t xml:space="preserve">A.10 Ensayo </w:t>
      </w:r>
    </w:p>
    <w:p w:rsidR="003E2200" w:rsidRDefault="003E2200" w:rsidP="003E2200">
      <w:pPr>
        <w:rPr>
          <w:rFonts w:ascii="Arial" w:eastAsia="Arial" w:hAnsi="Arial"/>
          <w:b/>
        </w:rPr>
      </w:pPr>
      <w:r>
        <w:rPr>
          <w:rFonts w:ascii="Arial" w:eastAsia="Arial" w:hAnsi="Arial"/>
          <w:b/>
        </w:rPr>
        <w:t>Prueba</w:t>
      </w:r>
    </w:p>
    <w:p w:rsidR="003E2200" w:rsidRDefault="003E2200" w:rsidP="003E2200"/>
    <w:p w:rsidR="003E2200" w:rsidRDefault="003E2200" w:rsidP="003E2200">
      <w:pPr>
        <w:jc w:val="both"/>
        <w:rPr>
          <w:rFonts w:ascii="Arial" w:eastAsia="Arial" w:hAnsi="Arial"/>
        </w:rPr>
      </w:pPr>
      <w:r>
        <w:rPr>
          <w:rFonts w:ascii="Arial" w:eastAsia="Arial" w:hAnsi="Arial"/>
        </w:rPr>
        <w:t>Determinación de una o más características de un objeto de evaluación de la conformidad, de acuerdo con un procedimiento.</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w:t>
      </w:r>
      <w:r>
        <w:rPr>
          <w:rFonts w:ascii="Arial" w:eastAsia="Arial" w:hAnsi="Arial"/>
        </w:rPr>
        <w:t>El término “ensayo/prueba” se aplica en general a materiales, productos o</w:t>
      </w:r>
      <w:r>
        <w:rPr>
          <w:rFonts w:ascii="Arial" w:eastAsia="Arial" w:hAnsi="Arial"/>
          <w:i/>
        </w:rPr>
        <w:t xml:space="preserve"> </w:t>
      </w:r>
      <w:r>
        <w:rPr>
          <w:rFonts w:ascii="Arial" w:eastAsia="Arial" w:hAnsi="Arial"/>
        </w:rPr>
        <w:t>procesos.</w:t>
      </w:r>
    </w:p>
    <w:p w:rsidR="003E2200" w:rsidRDefault="003E2200" w:rsidP="003E2200"/>
    <w:p w:rsidR="003E2200" w:rsidRDefault="003E2200" w:rsidP="003E2200">
      <w:pPr>
        <w:rPr>
          <w:rFonts w:ascii="Arial" w:eastAsia="Arial" w:hAnsi="Arial"/>
        </w:rPr>
      </w:pPr>
      <w:r>
        <w:rPr>
          <w:rFonts w:ascii="Arial" w:eastAsia="Arial" w:hAnsi="Arial"/>
        </w:rPr>
        <w:t>[ISO/IEC 17000:2004, 4.2]</w:t>
      </w:r>
    </w:p>
    <w:p w:rsidR="003E2200" w:rsidRDefault="003E2200" w:rsidP="003E2200"/>
    <w:p w:rsidR="003E2200" w:rsidRDefault="003E2200" w:rsidP="003E2200">
      <w:pPr>
        <w:rPr>
          <w:rFonts w:ascii="Arial" w:eastAsia="Arial" w:hAnsi="Arial"/>
          <w:b/>
        </w:rPr>
      </w:pPr>
      <w:r>
        <w:rPr>
          <w:rFonts w:ascii="Arial" w:eastAsia="Arial" w:hAnsi="Arial"/>
          <w:b/>
        </w:rPr>
        <w:t>A.11 Inspección</w:t>
      </w:r>
    </w:p>
    <w:p w:rsidR="003E2200" w:rsidRDefault="003E2200" w:rsidP="003E2200"/>
    <w:p w:rsidR="003E2200" w:rsidRDefault="003E2200" w:rsidP="003E2200">
      <w:pPr>
        <w:jc w:val="both"/>
        <w:rPr>
          <w:rFonts w:ascii="Arial" w:eastAsia="Arial" w:hAnsi="Arial"/>
        </w:rPr>
      </w:pPr>
      <w:r>
        <w:rPr>
          <w:rFonts w:ascii="Arial" w:eastAsia="Arial" w:hAnsi="Arial"/>
        </w:rPr>
        <w:t>Examen del diseño de un producto, del producto, proceso o instalación y determinación de su conformidad con requisitos específicos o, sobre la base del juicio profesional, con requisitos generales.</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w:t>
      </w:r>
      <w:r>
        <w:rPr>
          <w:rFonts w:ascii="Arial" w:eastAsia="Arial" w:hAnsi="Arial"/>
        </w:rPr>
        <w:t>La inspección de un proceso puede incluir la inspección de personas,</w:t>
      </w:r>
      <w:r>
        <w:rPr>
          <w:rFonts w:ascii="Arial" w:eastAsia="Arial" w:hAnsi="Arial"/>
          <w:i/>
        </w:rPr>
        <w:t xml:space="preserve"> </w:t>
      </w:r>
      <w:r>
        <w:rPr>
          <w:rFonts w:ascii="Arial" w:eastAsia="Arial" w:hAnsi="Arial"/>
        </w:rPr>
        <w:t>instalaciones, tecnología y metodología.</w:t>
      </w:r>
    </w:p>
    <w:p w:rsidR="003E2200" w:rsidRDefault="003E2200" w:rsidP="003E2200"/>
    <w:p w:rsidR="003E2200" w:rsidRDefault="003E2200" w:rsidP="003E2200">
      <w:pPr>
        <w:rPr>
          <w:rFonts w:ascii="Arial" w:eastAsia="Arial" w:hAnsi="Arial"/>
        </w:rPr>
      </w:pPr>
      <w:r>
        <w:rPr>
          <w:rFonts w:ascii="Arial" w:eastAsia="Arial" w:hAnsi="Arial"/>
        </w:rPr>
        <w:lastRenderedPageBreak/>
        <w:t>[ISO/IEC 17000:2004, 4.3]</w:t>
      </w:r>
    </w:p>
    <w:p w:rsidR="003E2200" w:rsidRDefault="003E2200" w:rsidP="003E2200"/>
    <w:p w:rsidR="003E2200" w:rsidRDefault="003E2200" w:rsidP="003E2200">
      <w:pPr>
        <w:rPr>
          <w:rFonts w:ascii="Arial" w:eastAsia="Arial" w:hAnsi="Arial"/>
          <w:b/>
        </w:rPr>
      </w:pPr>
      <w:bookmarkStart w:id="7" w:name="page30"/>
      <w:bookmarkEnd w:id="7"/>
      <w:r>
        <w:rPr>
          <w:rFonts w:ascii="Arial" w:eastAsia="Arial" w:hAnsi="Arial"/>
          <w:b/>
        </w:rPr>
        <w:t>A.12 Auditoría</w:t>
      </w:r>
    </w:p>
    <w:p w:rsidR="003E2200" w:rsidRDefault="003E2200" w:rsidP="003E2200"/>
    <w:p w:rsidR="003E2200" w:rsidRDefault="003E2200" w:rsidP="003E2200">
      <w:pPr>
        <w:jc w:val="both"/>
        <w:rPr>
          <w:rFonts w:ascii="Arial" w:eastAsia="Arial" w:hAnsi="Arial"/>
        </w:rPr>
      </w:pPr>
      <w:r>
        <w:rPr>
          <w:rFonts w:ascii="Arial" w:eastAsia="Arial" w:hAnsi="Arial"/>
        </w:rPr>
        <w:t xml:space="preserve">Proceso sistemático, independiente y documentado para obtener registros, declaraciones de hechos u otra información pertinente y evaluarlos objetivamente para determinar en </w:t>
      </w:r>
      <w:proofErr w:type="spellStart"/>
      <w:r>
        <w:rPr>
          <w:rFonts w:ascii="Arial" w:eastAsia="Arial" w:hAnsi="Arial"/>
        </w:rPr>
        <w:t>que</w:t>
      </w:r>
      <w:proofErr w:type="spellEnd"/>
      <w:r>
        <w:rPr>
          <w:rFonts w:ascii="Arial" w:eastAsia="Arial" w:hAnsi="Arial"/>
        </w:rPr>
        <w:t xml:space="preserve"> medida se cumplen los requisitos especificados.</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w:t>
      </w:r>
      <w:r>
        <w:rPr>
          <w:rFonts w:ascii="Arial" w:eastAsia="Arial" w:hAnsi="Arial"/>
        </w:rPr>
        <w:t>Mientras que “auditoría” se aplica a los sistemas de gestión, “evaluación”</w:t>
      </w:r>
      <w:r>
        <w:rPr>
          <w:rFonts w:ascii="Arial" w:eastAsia="Arial" w:hAnsi="Arial"/>
          <w:i/>
        </w:rPr>
        <w:t xml:space="preserve"> </w:t>
      </w:r>
      <w:r>
        <w:rPr>
          <w:rFonts w:ascii="Arial" w:eastAsia="Arial" w:hAnsi="Arial"/>
        </w:rPr>
        <w:t>se aplica tanto a los organismos de evaluación de la conformidad, como de forma más general.</w:t>
      </w:r>
    </w:p>
    <w:p w:rsidR="003E2200" w:rsidRDefault="003E2200" w:rsidP="003E2200"/>
    <w:p w:rsidR="003E2200" w:rsidRDefault="003E2200" w:rsidP="003E2200">
      <w:pPr>
        <w:rPr>
          <w:rFonts w:ascii="Arial" w:eastAsia="Arial" w:hAnsi="Arial"/>
        </w:rPr>
      </w:pPr>
      <w:r>
        <w:rPr>
          <w:rFonts w:ascii="Arial" w:eastAsia="Arial" w:hAnsi="Arial"/>
        </w:rPr>
        <w:t>[ISO/IEC 17000:2004, 4.4]</w:t>
      </w:r>
    </w:p>
    <w:p w:rsidR="003E2200" w:rsidRDefault="003E2200" w:rsidP="003E2200"/>
    <w:p w:rsidR="003E2200" w:rsidRDefault="003E2200" w:rsidP="003E2200">
      <w:pPr>
        <w:rPr>
          <w:rFonts w:ascii="Arial" w:eastAsia="Arial" w:hAnsi="Arial"/>
          <w:b/>
        </w:rPr>
      </w:pPr>
      <w:r>
        <w:rPr>
          <w:rFonts w:ascii="Arial" w:eastAsia="Arial" w:hAnsi="Arial"/>
          <w:b/>
        </w:rPr>
        <w:t>A.13 Evaluación entre pares</w:t>
      </w:r>
    </w:p>
    <w:p w:rsidR="003E2200" w:rsidRDefault="003E2200" w:rsidP="003E2200"/>
    <w:p w:rsidR="003E2200" w:rsidRDefault="003E2200" w:rsidP="003E2200">
      <w:pPr>
        <w:jc w:val="both"/>
        <w:rPr>
          <w:rFonts w:ascii="Arial" w:eastAsia="Arial" w:hAnsi="Arial"/>
        </w:rPr>
      </w:pPr>
      <w:r>
        <w:rPr>
          <w:rFonts w:ascii="Arial" w:eastAsia="Arial" w:hAnsi="Arial"/>
        </w:rPr>
        <w:t>Evaluación de un organismo, con respecto a requisitos especificados, por representantes de otros organismos que forman parte de un grupo de acuerdo, o son candidatos para serlo.</w:t>
      </w:r>
    </w:p>
    <w:p w:rsidR="003E2200" w:rsidRDefault="003E2200" w:rsidP="003E2200"/>
    <w:p w:rsidR="003E2200" w:rsidRDefault="003E2200" w:rsidP="003E2200">
      <w:pPr>
        <w:rPr>
          <w:rFonts w:ascii="Arial" w:eastAsia="Arial" w:hAnsi="Arial"/>
        </w:rPr>
      </w:pPr>
      <w:r>
        <w:rPr>
          <w:rFonts w:ascii="Arial" w:eastAsia="Arial" w:hAnsi="Arial"/>
        </w:rPr>
        <w:t>[ISO/IEC 17000:2004, 4.5]</w:t>
      </w:r>
    </w:p>
    <w:p w:rsidR="003E2200" w:rsidRDefault="003E2200" w:rsidP="003E2200"/>
    <w:p w:rsidR="003E2200" w:rsidRDefault="003E2200" w:rsidP="003E2200">
      <w:pPr>
        <w:rPr>
          <w:rFonts w:ascii="Arial" w:eastAsia="Arial" w:hAnsi="Arial"/>
          <w:b/>
        </w:rPr>
      </w:pPr>
      <w:r>
        <w:rPr>
          <w:rFonts w:ascii="Arial" w:eastAsia="Arial" w:hAnsi="Arial"/>
          <w:b/>
        </w:rPr>
        <w:t>A.14 Revisión</w:t>
      </w:r>
    </w:p>
    <w:p w:rsidR="003E2200" w:rsidRDefault="003E2200" w:rsidP="003E2200"/>
    <w:p w:rsidR="003E2200" w:rsidRDefault="003E2200" w:rsidP="003E2200">
      <w:pPr>
        <w:jc w:val="both"/>
        <w:rPr>
          <w:rFonts w:ascii="Arial" w:eastAsia="Arial" w:hAnsi="Arial"/>
        </w:rPr>
      </w:pPr>
      <w:r>
        <w:rPr>
          <w:rFonts w:ascii="Arial" w:eastAsia="Arial" w:hAnsi="Arial"/>
        </w:rPr>
        <w:t>Verificación de la aptitud, adecuación y eficacia de las actividades de selección y determinación, y de los resultados de dichas actividades, con respecto al cumplimiento de los requisitos especificados por un objeto de evaluación de la conformidad.</w:t>
      </w:r>
    </w:p>
    <w:p w:rsidR="003E2200" w:rsidRDefault="003E2200" w:rsidP="003E2200"/>
    <w:p w:rsidR="003E2200" w:rsidRDefault="003E2200" w:rsidP="003E2200">
      <w:pPr>
        <w:rPr>
          <w:rFonts w:ascii="Arial" w:eastAsia="Arial" w:hAnsi="Arial"/>
        </w:rPr>
      </w:pPr>
      <w:r>
        <w:rPr>
          <w:rFonts w:ascii="Arial" w:eastAsia="Arial" w:hAnsi="Arial"/>
        </w:rPr>
        <w:t>[ISO/IEC 17000:2004, 5.1]</w:t>
      </w:r>
    </w:p>
    <w:p w:rsidR="003E2200" w:rsidRDefault="003E2200" w:rsidP="003E2200"/>
    <w:p w:rsidR="003E2200" w:rsidRDefault="003E2200" w:rsidP="003E2200">
      <w:pPr>
        <w:rPr>
          <w:rFonts w:ascii="Arial" w:eastAsia="Arial" w:hAnsi="Arial"/>
          <w:b/>
        </w:rPr>
      </w:pPr>
      <w:r>
        <w:rPr>
          <w:rFonts w:ascii="Arial" w:eastAsia="Arial" w:hAnsi="Arial"/>
          <w:b/>
        </w:rPr>
        <w:t>A.15 Atestación</w:t>
      </w:r>
    </w:p>
    <w:p w:rsidR="003E2200" w:rsidRDefault="003E2200" w:rsidP="003E2200"/>
    <w:p w:rsidR="003E2200" w:rsidRDefault="003E2200" w:rsidP="003E2200">
      <w:pPr>
        <w:jc w:val="both"/>
        <w:rPr>
          <w:rFonts w:ascii="Arial" w:eastAsia="Arial" w:hAnsi="Arial"/>
        </w:rPr>
      </w:pPr>
      <w:r>
        <w:rPr>
          <w:rFonts w:ascii="Arial" w:eastAsia="Arial" w:hAnsi="Arial"/>
        </w:rPr>
        <w:t>Emisión de una declaración, basada en una decisión tomada después de la revisión, de que se ha demostrado que se cumplen los requisitos especificados.</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1: </w:t>
      </w:r>
      <w:r>
        <w:rPr>
          <w:rFonts w:ascii="Arial" w:eastAsia="Arial" w:hAnsi="Arial"/>
        </w:rPr>
        <w:t>La declaración resultante, que en la norma ISO/IEC 17000:2004 se</w:t>
      </w:r>
      <w:r>
        <w:rPr>
          <w:rFonts w:ascii="Arial" w:eastAsia="Arial" w:hAnsi="Arial"/>
          <w:i/>
        </w:rPr>
        <w:t xml:space="preserve"> </w:t>
      </w:r>
      <w:r>
        <w:rPr>
          <w:rFonts w:ascii="Arial" w:eastAsia="Arial" w:hAnsi="Arial"/>
        </w:rPr>
        <w:t>denomina “declaración de la conformidad” expresa el aseguramiento de que los requisitos especificados se han cumplido. Este aseguramiento, por sí solo, no constituye ninguna garantía contractual o legal.</w:t>
      </w:r>
    </w:p>
    <w:p w:rsidR="003E2200" w:rsidRDefault="003E2200" w:rsidP="003E2200"/>
    <w:p w:rsidR="003E2200" w:rsidRDefault="003E2200" w:rsidP="003E2200">
      <w:pPr>
        <w:jc w:val="both"/>
        <w:rPr>
          <w:rFonts w:ascii="Arial" w:eastAsia="Arial" w:hAnsi="Arial"/>
        </w:rPr>
      </w:pPr>
      <w:bookmarkStart w:id="8" w:name="page31"/>
      <w:bookmarkEnd w:id="8"/>
      <w:r>
        <w:rPr>
          <w:rFonts w:ascii="Arial" w:eastAsia="Arial" w:hAnsi="Arial"/>
          <w:i/>
        </w:rPr>
        <w:lastRenderedPageBreak/>
        <w:t xml:space="preserve">Nota 2: </w:t>
      </w:r>
      <w:r>
        <w:rPr>
          <w:rFonts w:ascii="Arial" w:eastAsia="Arial" w:hAnsi="Arial"/>
        </w:rPr>
        <w:t>Las actividades de atestación de primera y tercera parte se distinguen por</w:t>
      </w:r>
      <w:r>
        <w:rPr>
          <w:rFonts w:ascii="Arial" w:eastAsia="Arial" w:hAnsi="Arial"/>
          <w:i/>
        </w:rPr>
        <w:t xml:space="preserve"> </w:t>
      </w:r>
      <w:r>
        <w:rPr>
          <w:rFonts w:ascii="Arial" w:eastAsia="Arial" w:hAnsi="Arial"/>
        </w:rPr>
        <w:t>los términos dados en los apartados 5.4 a 5.6 de la Norma ISO/IEC 17000:2004 (declaración, certificación y acreditación). Para la atestación de segunda parte, no existe ningún término especial.</w:t>
      </w:r>
    </w:p>
    <w:p w:rsidR="003E2200" w:rsidRDefault="003E2200" w:rsidP="003E2200"/>
    <w:p w:rsidR="003E2200" w:rsidRDefault="003E2200" w:rsidP="003E2200">
      <w:pPr>
        <w:rPr>
          <w:rFonts w:ascii="Arial" w:eastAsia="Arial" w:hAnsi="Arial"/>
        </w:rPr>
      </w:pPr>
      <w:r>
        <w:rPr>
          <w:rFonts w:ascii="Arial" w:eastAsia="Arial" w:hAnsi="Arial"/>
        </w:rPr>
        <w:t>[ISO/IEC 17000:2004, 5.2]</w:t>
      </w:r>
    </w:p>
    <w:p w:rsidR="003E2200" w:rsidRDefault="003E2200" w:rsidP="003E2200"/>
    <w:p w:rsidR="003E2200" w:rsidRDefault="003E2200" w:rsidP="003E2200">
      <w:pPr>
        <w:rPr>
          <w:rFonts w:ascii="Arial" w:eastAsia="Arial" w:hAnsi="Arial"/>
          <w:b/>
        </w:rPr>
      </w:pPr>
      <w:r>
        <w:rPr>
          <w:rFonts w:ascii="Arial" w:eastAsia="Arial" w:hAnsi="Arial"/>
          <w:b/>
        </w:rPr>
        <w:t>A.16 Alcance de la atestación</w:t>
      </w:r>
    </w:p>
    <w:p w:rsidR="003E2200" w:rsidRDefault="003E2200" w:rsidP="003E2200"/>
    <w:p w:rsidR="003E2200" w:rsidRDefault="003E2200" w:rsidP="003E2200">
      <w:pPr>
        <w:jc w:val="both"/>
        <w:rPr>
          <w:rFonts w:ascii="Arial" w:eastAsia="Arial" w:hAnsi="Arial"/>
        </w:rPr>
      </w:pPr>
      <w:r>
        <w:rPr>
          <w:rFonts w:ascii="Arial" w:eastAsia="Arial" w:hAnsi="Arial"/>
        </w:rPr>
        <w:t>Extensión o características de los objetos de evaluación de la conformidad cubiertos por la atestación.</w:t>
      </w:r>
    </w:p>
    <w:p w:rsidR="003E2200" w:rsidRDefault="003E2200" w:rsidP="003E2200"/>
    <w:p w:rsidR="003E2200" w:rsidRDefault="003E2200" w:rsidP="003E2200">
      <w:pPr>
        <w:rPr>
          <w:rFonts w:ascii="Arial" w:eastAsia="Arial" w:hAnsi="Arial"/>
        </w:rPr>
      </w:pPr>
      <w:r>
        <w:rPr>
          <w:rFonts w:ascii="Arial" w:eastAsia="Arial" w:hAnsi="Arial"/>
        </w:rPr>
        <w:t>[ISO/IEC 17000:2004, 5.3]</w:t>
      </w:r>
    </w:p>
    <w:p w:rsidR="003E2200" w:rsidRDefault="003E2200" w:rsidP="003E2200"/>
    <w:p w:rsidR="003E2200" w:rsidRDefault="003E2200" w:rsidP="003E2200">
      <w:pPr>
        <w:rPr>
          <w:rFonts w:ascii="Arial" w:eastAsia="Arial" w:hAnsi="Arial"/>
          <w:b/>
        </w:rPr>
      </w:pPr>
      <w:r>
        <w:rPr>
          <w:rFonts w:ascii="Arial" w:eastAsia="Arial" w:hAnsi="Arial"/>
          <w:b/>
        </w:rPr>
        <w:t>A.17 Declaración</w:t>
      </w:r>
    </w:p>
    <w:p w:rsidR="003E2200" w:rsidRDefault="003E2200" w:rsidP="003E2200"/>
    <w:p w:rsidR="003E2200" w:rsidRDefault="003E2200" w:rsidP="003E2200">
      <w:pPr>
        <w:rPr>
          <w:rFonts w:ascii="Arial" w:eastAsia="Arial" w:hAnsi="Arial"/>
        </w:rPr>
      </w:pPr>
      <w:r>
        <w:rPr>
          <w:rFonts w:ascii="Arial" w:eastAsia="Arial" w:hAnsi="Arial"/>
        </w:rPr>
        <w:t>Atestación de primera parte.</w:t>
      </w:r>
    </w:p>
    <w:p w:rsidR="003E2200" w:rsidRDefault="003E2200" w:rsidP="003E2200"/>
    <w:p w:rsidR="003E2200" w:rsidRDefault="003E2200" w:rsidP="003E2200">
      <w:pPr>
        <w:rPr>
          <w:rFonts w:ascii="Arial" w:eastAsia="Arial" w:hAnsi="Arial"/>
        </w:rPr>
      </w:pPr>
      <w:r>
        <w:rPr>
          <w:rFonts w:ascii="Arial" w:eastAsia="Arial" w:hAnsi="Arial"/>
        </w:rPr>
        <w:t>[ISO/IEC 17000:2004, 5.4]</w:t>
      </w:r>
    </w:p>
    <w:p w:rsidR="003E2200" w:rsidRDefault="003E2200" w:rsidP="003E2200"/>
    <w:p w:rsidR="003E2200" w:rsidRDefault="003E2200" w:rsidP="003E2200">
      <w:pPr>
        <w:rPr>
          <w:rFonts w:ascii="Arial" w:eastAsia="Arial" w:hAnsi="Arial"/>
          <w:b/>
        </w:rPr>
      </w:pPr>
      <w:r>
        <w:rPr>
          <w:rFonts w:ascii="Arial" w:eastAsia="Arial" w:hAnsi="Arial"/>
          <w:b/>
        </w:rPr>
        <w:t>A.18 Certificación</w:t>
      </w:r>
    </w:p>
    <w:p w:rsidR="003E2200" w:rsidRDefault="003E2200" w:rsidP="003E2200"/>
    <w:p w:rsidR="003E2200" w:rsidRDefault="003E2200" w:rsidP="003E2200">
      <w:pPr>
        <w:rPr>
          <w:rFonts w:ascii="Arial" w:eastAsia="Arial" w:hAnsi="Arial"/>
        </w:rPr>
      </w:pPr>
      <w:r>
        <w:rPr>
          <w:rFonts w:ascii="Arial" w:eastAsia="Arial" w:hAnsi="Arial"/>
        </w:rPr>
        <w:t>Atestación de tercera parte relativa a productos, procesos, sistemas o personas.</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1: </w:t>
      </w:r>
      <w:r>
        <w:rPr>
          <w:rFonts w:ascii="Arial" w:eastAsia="Arial" w:hAnsi="Arial"/>
        </w:rPr>
        <w:t>La certificación de un sistema de gestión a veces también se denomina</w:t>
      </w:r>
      <w:r>
        <w:rPr>
          <w:rFonts w:ascii="Arial" w:eastAsia="Arial" w:hAnsi="Arial"/>
          <w:i/>
        </w:rPr>
        <w:t xml:space="preserve"> </w:t>
      </w:r>
      <w:r>
        <w:rPr>
          <w:rFonts w:ascii="Arial" w:eastAsia="Arial" w:hAnsi="Arial"/>
        </w:rPr>
        <w:t>registro.</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2: </w:t>
      </w:r>
      <w:r>
        <w:rPr>
          <w:rFonts w:ascii="Arial" w:eastAsia="Arial" w:hAnsi="Arial"/>
        </w:rPr>
        <w:t>La certificación es aplicable a todos los objetos de evaluación de la</w:t>
      </w:r>
      <w:r>
        <w:rPr>
          <w:rFonts w:ascii="Arial" w:eastAsia="Arial" w:hAnsi="Arial"/>
          <w:i/>
        </w:rPr>
        <w:t xml:space="preserve"> </w:t>
      </w:r>
      <w:r>
        <w:rPr>
          <w:rFonts w:ascii="Arial" w:eastAsia="Arial" w:hAnsi="Arial"/>
        </w:rPr>
        <w:t>conformidad, excepto a los propios organismos de evaluación de la conformidad, a los que es aplicable la acreditación.</w:t>
      </w:r>
    </w:p>
    <w:p w:rsidR="003E2200" w:rsidRDefault="003E2200" w:rsidP="003E2200"/>
    <w:p w:rsidR="003E2200" w:rsidRDefault="003E2200" w:rsidP="003E2200">
      <w:pPr>
        <w:rPr>
          <w:rFonts w:ascii="Arial" w:eastAsia="Arial" w:hAnsi="Arial"/>
        </w:rPr>
      </w:pPr>
      <w:r>
        <w:rPr>
          <w:rFonts w:ascii="Arial" w:eastAsia="Arial" w:hAnsi="Arial"/>
        </w:rPr>
        <w:t>[ISO/IEC 17000:2004, 5.5]</w:t>
      </w:r>
    </w:p>
    <w:p w:rsidR="003E2200" w:rsidRDefault="003E2200" w:rsidP="003E2200"/>
    <w:p w:rsidR="003E2200" w:rsidRDefault="003E2200" w:rsidP="003E2200">
      <w:pPr>
        <w:rPr>
          <w:rFonts w:ascii="Arial" w:eastAsia="Arial" w:hAnsi="Arial"/>
          <w:b/>
        </w:rPr>
      </w:pPr>
      <w:r>
        <w:rPr>
          <w:rFonts w:ascii="Arial" w:eastAsia="Arial" w:hAnsi="Arial"/>
          <w:b/>
        </w:rPr>
        <w:t>A.19 Acreditación</w:t>
      </w:r>
    </w:p>
    <w:p w:rsidR="003E2200" w:rsidRDefault="003E2200" w:rsidP="003E2200"/>
    <w:p w:rsidR="003E2200" w:rsidRDefault="003E2200" w:rsidP="003E2200">
      <w:pPr>
        <w:jc w:val="both"/>
        <w:rPr>
          <w:rFonts w:ascii="Arial" w:eastAsia="Arial" w:hAnsi="Arial"/>
        </w:rPr>
      </w:pPr>
      <w:r>
        <w:rPr>
          <w:rFonts w:ascii="Arial" w:eastAsia="Arial" w:hAnsi="Arial"/>
        </w:rPr>
        <w:t>Atestación de tercera parte relativa a un organismo de evaluación de la conformidad que manifiesta la demostración formal de su competencia para llevar a cabo tareas específicas de evaluación de la conformidad.</w:t>
      </w:r>
    </w:p>
    <w:p w:rsidR="003E2200" w:rsidRDefault="003E2200" w:rsidP="003E2200"/>
    <w:p w:rsidR="003E2200" w:rsidRDefault="003E2200" w:rsidP="003E2200">
      <w:pPr>
        <w:rPr>
          <w:rFonts w:ascii="Arial" w:eastAsia="Arial" w:hAnsi="Arial"/>
        </w:rPr>
      </w:pPr>
      <w:r>
        <w:rPr>
          <w:rFonts w:ascii="Arial" w:eastAsia="Arial" w:hAnsi="Arial"/>
        </w:rPr>
        <w:t>[ISO/IEC 17000:2004, 5.6]</w:t>
      </w:r>
    </w:p>
    <w:p w:rsidR="003E2200" w:rsidRDefault="003E2200" w:rsidP="003E2200"/>
    <w:p w:rsidR="003E2200" w:rsidRDefault="003E2200" w:rsidP="003E2200">
      <w:pPr>
        <w:rPr>
          <w:rFonts w:ascii="Arial" w:eastAsia="Arial" w:hAnsi="Arial"/>
          <w:b/>
        </w:rPr>
      </w:pPr>
      <w:r>
        <w:rPr>
          <w:rFonts w:ascii="Arial" w:eastAsia="Arial" w:hAnsi="Arial"/>
          <w:b/>
        </w:rPr>
        <w:t>A.20 Vigilancia</w:t>
      </w:r>
    </w:p>
    <w:p w:rsidR="003E2200" w:rsidRDefault="003E2200" w:rsidP="003E2200"/>
    <w:p w:rsidR="003E2200" w:rsidRDefault="003E2200" w:rsidP="003E2200">
      <w:pPr>
        <w:rPr>
          <w:rFonts w:ascii="Arial" w:eastAsia="Arial" w:hAnsi="Arial"/>
        </w:rPr>
      </w:pPr>
      <w:bookmarkStart w:id="9" w:name="page32"/>
      <w:bookmarkEnd w:id="9"/>
      <w:r>
        <w:rPr>
          <w:rFonts w:ascii="Arial" w:eastAsia="Arial" w:hAnsi="Arial"/>
        </w:rPr>
        <w:t>Repetición sistemática de actividades de evaluación de la conformidad como base para mantener la validez de la declaración de conformidad.</w:t>
      </w:r>
    </w:p>
    <w:p w:rsidR="003E2200" w:rsidRDefault="003E2200" w:rsidP="003E2200"/>
    <w:p w:rsidR="003E2200" w:rsidRDefault="003E2200" w:rsidP="003E2200">
      <w:pPr>
        <w:rPr>
          <w:rFonts w:ascii="Arial" w:eastAsia="Arial" w:hAnsi="Arial"/>
        </w:rPr>
      </w:pPr>
      <w:r>
        <w:rPr>
          <w:rFonts w:ascii="Arial" w:eastAsia="Arial" w:hAnsi="Arial"/>
        </w:rPr>
        <w:t>[ISO/IEC 17000:2004, 6.1]</w:t>
      </w:r>
    </w:p>
    <w:p w:rsidR="003E2200" w:rsidRDefault="003E2200" w:rsidP="003E2200"/>
    <w:p w:rsidR="003E2200" w:rsidRDefault="003E2200" w:rsidP="003E2200">
      <w:pPr>
        <w:rPr>
          <w:rFonts w:ascii="Arial" w:eastAsia="Arial" w:hAnsi="Arial"/>
          <w:b/>
        </w:rPr>
      </w:pPr>
      <w:r>
        <w:rPr>
          <w:rFonts w:ascii="Arial" w:eastAsia="Arial" w:hAnsi="Arial"/>
          <w:b/>
        </w:rPr>
        <w:t>A.21 Suspensión</w:t>
      </w:r>
    </w:p>
    <w:p w:rsidR="003E2200" w:rsidRDefault="003E2200" w:rsidP="003E2200"/>
    <w:p w:rsidR="003E2200" w:rsidRDefault="003E2200" w:rsidP="003E2200">
      <w:pPr>
        <w:jc w:val="both"/>
        <w:rPr>
          <w:rFonts w:ascii="Arial" w:eastAsia="Arial" w:hAnsi="Arial"/>
        </w:rPr>
      </w:pPr>
      <w:r>
        <w:rPr>
          <w:rFonts w:ascii="Arial" w:eastAsia="Arial" w:hAnsi="Arial"/>
        </w:rPr>
        <w:t>Invalidación temporal de la declaración de conformidad, para todo o parte del alcance de la atestación especificado.</w:t>
      </w:r>
    </w:p>
    <w:p w:rsidR="003E2200" w:rsidRDefault="003E2200" w:rsidP="003E2200"/>
    <w:p w:rsidR="003E2200" w:rsidRDefault="003E2200" w:rsidP="003E2200">
      <w:pPr>
        <w:rPr>
          <w:rFonts w:ascii="Arial" w:eastAsia="Arial" w:hAnsi="Arial"/>
        </w:rPr>
      </w:pPr>
      <w:r>
        <w:rPr>
          <w:rFonts w:ascii="Arial" w:eastAsia="Arial" w:hAnsi="Arial"/>
        </w:rPr>
        <w:t>[ISO/IEC 17000:2004, 6.2]</w:t>
      </w:r>
    </w:p>
    <w:p w:rsidR="003E2200" w:rsidRDefault="003E2200" w:rsidP="003E2200"/>
    <w:p w:rsidR="003E2200" w:rsidRDefault="003E2200" w:rsidP="003E2200">
      <w:pPr>
        <w:rPr>
          <w:rFonts w:ascii="Arial" w:eastAsia="Arial" w:hAnsi="Arial"/>
          <w:b/>
        </w:rPr>
      </w:pPr>
      <w:r>
        <w:rPr>
          <w:rFonts w:ascii="Arial" w:eastAsia="Arial" w:hAnsi="Arial"/>
          <w:b/>
        </w:rPr>
        <w:t>A.22 Apelación</w:t>
      </w:r>
    </w:p>
    <w:p w:rsidR="003E2200" w:rsidRDefault="003E2200" w:rsidP="003E2200"/>
    <w:p w:rsidR="003E2200" w:rsidRDefault="003E2200" w:rsidP="003E2200">
      <w:pPr>
        <w:jc w:val="both"/>
        <w:rPr>
          <w:rFonts w:ascii="Arial" w:eastAsia="Arial" w:hAnsi="Arial"/>
        </w:rPr>
      </w:pPr>
      <w:r>
        <w:rPr>
          <w:rFonts w:ascii="Arial" w:eastAsia="Arial" w:hAnsi="Arial"/>
        </w:rPr>
        <w:t>Solicitud del proveedor del objeto de evaluación de la conformidad al organismo de evaluación de la conformidad o al organismo de acreditación, de reconsiderar la decisión que tomó en relación con dicho objeto.</w:t>
      </w:r>
    </w:p>
    <w:p w:rsidR="003E2200" w:rsidRDefault="003E2200" w:rsidP="003E2200"/>
    <w:p w:rsidR="003E2200" w:rsidRPr="00A450F2" w:rsidRDefault="003E2200" w:rsidP="003E2200">
      <w:pPr>
        <w:rPr>
          <w:rFonts w:ascii="Arial" w:eastAsia="Arial" w:hAnsi="Arial"/>
          <w:lang w:val="pt-BR"/>
        </w:rPr>
      </w:pPr>
      <w:r w:rsidRPr="00A450F2">
        <w:rPr>
          <w:rFonts w:ascii="Arial" w:eastAsia="Arial" w:hAnsi="Arial"/>
          <w:lang w:val="pt-BR"/>
        </w:rPr>
        <w:t>[ISO/IEC 17000:2004, 6.4]</w:t>
      </w:r>
    </w:p>
    <w:p w:rsidR="003E2200" w:rsidRPr="00A450F2" w:rsidRDefault="003E2200" w:rsidP="003E2200">
      <w:pPr>
        <w:rPr>
          <w:lang w:val="pt-BR"/>
        </w:rPr>
      </w:pPr>
    </w:p>
    <w:p w:rsidR="003E2200" w:rsidRPr="00A450F2" w:rsidRDefault="003E2200" w:rsidP="003E2200">
      <w:pPr>
        <w:rPr>
          <w:rFonts w:ascii="Arial" w:eastAsia="Arial" w:hAnsi="Arial"/>
          <w:b/>
          <w:lang w:val="pt-BR"/>
        </w:rPr>
      </w:pPr>
      <w:r w:rsidRPr="00A450F2">
        <w:rPr>
          <w:rFonts w:ascii="Arial" w:eastAsia="Arial" w:hAnsi="Arial"/>
          <w:b/>
          <w:lang w:val="pt-BR"/>
        </w:rPr>
        <w:t>A.23</w:t>
      </w:r>
      <w:r>
        <w:rPr>
          <w:rFonts w:ascii="Arial" w:eastAsia="Arial" w:hAnsi="Arial"/>
          <w:b/>
          <w:lang w:val="pt-BR"/>
        </w:rPr>
        <w:t xml:space="preserve"> </w:t>
      </w:r>
      <w:proofErr w:type="spellStart"/>
      <w:r w:rsidRPr="00A450F2">
        <w:rPr>
          <w:rFonts w:ascii="Arial" w:eastAsia="Arial" w:hAnsi="Arial"/>
          <w:b/>
          <w:lang w:val="pt-BR"/>
        </w:rPr>
        <w:t>Queja</w:t>
      </w:r>
      <w:proofErr w:type="spellEnd"/>
      <w:r w:rsidRPr="00A450F2">
        <w:rPr>
          <w:rFonts w:ascii="Arial" w:eastAsia="Arial" w:hAnsi="Arial"/>
          <w:b/>
          <w:lang w:val="pt-BR"/>
        </w:rPr>
        <w:t xml:space="preserve"> o Reclamo</w:t>
      </w:r>
    </w:p>
    <w:p w:rsidR="003E2200" w:rsidRPr="00A450F2" w:rsidRDefault="003E2200" w:rsidP="003E2200">
      <w:pPr>
        <w:rPr>
          <w:lang w:val="pt-BR"/>
        </w:rPr>
      </w:pPr>
    </w:p>
    <w:p w:rsidR="003E2200" w:rsidRDefault="003E2200" w:rsidP="003E2200">
      <w:pPr>
        <w:jc w:val="both"/>
        <w:rPr>
          <w:rFonts w:ascii="Arial" w:eastAsia="Arial" w:hAnsi="Arial"/>
        </w:rPr>
      </w:pPr>
      <w:r>
        <w:rPr>
          <w:rFonts w:ascii="Arial" w:eastAsia="Arial" w:hAnsi="Arial"/>
        </w:rPr>
        <w:t>Expresión de insatisfacción, diferente de la apelación, presentada por una persona u organización a un organismo de evaluación de la conformidad o a un organismo de acreditación, relacionada con las actividades de dicho organismo, para la que se espera una respuesta.</w:t>
      </w:r>
    </w:p>
    <w:p w:rsidR="003E2200" w:rsidRDefault="003E2200" w:rsidP="003E2200"/>
    <w:p w:rsidR="003E2200" w:rsidRDefault="003E2200" w:rsidP="003E2200">
      <w:pPr>
        <w:rPr>
          <w:rFonts w:ascii="Arial" w:eastAsia="Arial" w:hAnsi="Arial"/>
        </w:rPr>
      </w:pPr>
      <w:r>
        <w:rPr>
          <w:rFonts w:ascii="Arial" w:eastAsia="Arial" w:hAnsi="Arial"/>
        </w:rPr>
        <w:t>[ISO/IEC 17000:2004, 6.5]</w:t>
      </w:r>
    </w:p>
    <w:p w:rsidR="003E2200" w:rsidRDefault="003E2200" w:rsidP="003E2200"/>
    <w:p w:rsidR="003E2200" w:rsidRDefault="003E2200" w:rsidP="003E2200">
      <w:pPr>
        <w:rPr>
          <w:rFonts w:ascii="Arial" w:eastAsia="Arial" w:hAnsi="Arial"/>
          <w:b/>
        </w:rPr>
      </w:pPr>
      <w:r>
        <w:rPr>
          <w:rFonts w:ascii="Arial" w:eastAsia="Arial" w:hAnsi="Arial"/>
          <w:b/>
        </w:rPr>
        <w:t>A.24 Grupo de acuerdo</w:t>
      </w:r>
    </w:p>
    <w:p w:rsidR="003E2200" w:rsidRDefault="003E2200" w:rsidP="003E2200"/>
    <w:p w:rsidR="003E2200" w:rsidRDefault="003E2200" w:rsidP="003E2200">
      <w:pPr>
        <w:rPr>
          <w:rFonts w:ascii="Arial" w:eastAsia="Arial" w:hAnsi="Arial"/>
        </w:rPr>
      </w:pPr>
      <w:r>
        <w:rPr>
          <w:rFonts w:ascii="Arial" w:eastAsia="Arial" w:hAnsi="Arial"/>
        </w:rPr>
        <w:t>Organismos que son signatarios del convenio en el que está basado un acuerdo. [ISO/IEC 17000:2004, 7.10]</w:t>
      </w:r>
    </w:p>
    <w:p w:rsidR="003E2200" w:rsidRDefault="003E2200" w:rsidP="003E2200"/>
    <w:p w:rsidR="003E2200" w:rsidRDefault="003E2200" w:rsidP="003E2200">
      <w:pPr>
        <w:rPr>
          <w:rFonts w:ascii="Arial" w:eastAsia="Arial" w:hAnsi="Arial"/>
          <w:b/>
        </w:rPr>
      </w:pPr>
      <w:r>
        <w:rPr>
          <w:rFonts w:ascii="Arial" w:eastAsia="Arial" w:hAnsi="Arial"/>
          <w:b/>
        </w:rPr>
        <w:t>A.25 Aprobación</w:t>
      </w:r>
    </w:p>
    <w:p w:rsidR="003E2200" w:rsidRDefault="003E2200" w:rsidP="003E2200"/>
    <w:p w:rsidR="003E2200" w:rsidRDefault="003E2200" w:rsidP="003E2200">
      <w:pPr>
        <w:rPr>
          <w:rFonts w:ascii="Arial" w:eastAsia="Arial" w:hAnsi="Arial"/>
        </w:rPr>
      </w:pPr>
      <w:r>
        <w:rPr>
          <w:rFonts w:ascii="Arial" w:eastAsia="Arial" w:hAnsi="Arial"/>
        </w:rPr>
        <w:t>Permiso para comercializar o utilizar un producto o un proceso, para fines establecidos o bajo condiciones establecidas.</w:t>
      </w:r>
    </w:p>
    <w:p w:rsidR="003E2200" w:rsidRDefault="003E2200" w:rsidP="003E2200"/>
    <w:p w:rsidR="003E2200" w:rsidRDefault="003E2200" w:rsidP="003E2200">
      <w:pPr>
        <w:rPr>
          <w:rFonts w:ascii="Arial" w:eastAsia="Arial" w:hAnsi="Arial"/>
        </w:rPr>
      </w:pPr>
      <w:bookmarkStart w:id="10" w:name="page33"/>
      <w:bookmarkEnd w:id="10"/>
      <w:r>
        <w:rPr>
          <w:rFonts w:ascii="Arial" w:eastAsia="Arial" w:hAnsi="Arial"/>
        </w:rPr>
        <w:t>[ISO/IEC 17000:2004, 7.1]</w:t>
      </w:r>
    </w:p>
    <w:p w:rsidR="003E2200" w:rsidRDefault="003E2200" w:rsidP="003E2200"/>
    <w:p w:rsidR="003E2200" w:rsidRDefault="003E2200" w:rsidP="003E2200">
      <w:pPr>
        <w:rPr>
          <w:rFonts w:ascii="Arial" w:eastAsia="Arial" w:hAnsi="Arial"/>
          <w:b/>
        </w:rPr>
      </w:pPr>
      <w:r>
        <w:rPr>
          <w:rFonts w:ascii="Arial" w:eastAsia="Arial" w:hAnsi="Arial"/>
          <w:b/>
        </w:rPr>
        <w:lastRenderedPageBreak/>
        <w:t>A.26 Reciprocidad</w:t>
      </w:r>
    </w:p>
    <w:p w:rsidR="003E2200" w:rsidRDefault="003E2200" w:rsidP="003E2200"/>
    <w:p w:rsidR="003E2200" w:rsidRDefault="003E2200" w:rsidP="003E2200">
      <w:pPr>
        <w:rPr>
          <w:rFonts w:ascii="Arial" w:eastAsia="Arial" w:hAnsi="Arial"/>
        </w:rPr>
      </w:pPr>
      <w:r>
        <w:rPr>
          <w:rFonts w:ascii="Arial" w:eastAsia="Arial" w:hAnsi="Arial"/>
        </w:rPr>
        <w:t>Relación entre dos partes en la que ambas tienen los mismos derechos y obligaciones con respecto a la otra.</w:t>
      </w:r>
    </w:p>
    <w:p w:rsidR="003E2200" w:rsidRDefault="003E2200" w:rsidP="003E2200"/>
    <w:p w:rsidR="003E2200" w:rsidRDefault="003E2200" w:rsidP="003E2200">
      <w:pPr>
        <w:jc w:val="both"/>
        <w:rPr>
          <w:rFonts w:ascii="Arial" w:eastAsia="Arial" w:hAnsi="Arial"/>
        </w:rPr>
      </w:pPr>
      <w:r>
        <w:rPr>
          <w:rFonts w:ascii="Arial" w:eastAsia="Arial" w:hAnsi="Arial"/>
          <w:i/>
        </w:rPr>
        <w:t xml:space="preserve">Nota 1: </w:t>
      </w:r>
      <w:r>
        <w:rPr>
          <w:rFonts w:ascii="Arial" w:eastAsia="Arial" w:hAnsi="Arial"/>
        </w:rPr>
        <w:t>La reciprocidad puede existir dentro de un acuerdo multilateral que</w:t>
      </w:r>
      <w:r>
        <w:rPr>
          <w:rFonts w:ascii="Arial" w:eastAsia="Arial" w:hAnsi="Arial"/>
          <w:i/>
        </w:rPr>
        <w:t xml:space="preserve"> </w:t>
      </w:r>
      <w:r>
        <w:rPr>
          <w:rFonts w:ascii="Arial" w:eastAsia="Arial" w:hAnsi="Arial"/>
        </w:rPr>
        <w:t>comprenda una red de relaciones bilaterales recíprocas.</w:t>
      </w:r>
    </w:p>
    <w:p w:rsidR="003E2200" w:rsidRDefault="003E2200" w:rsidP="003E2200"/>
    <w:p w:rsidR="003E2200" w:rsidRDefault="003E2200" w:rsidP="003E2200">
      <w:pPr>
        <w:jc w:val="both"/>
        <w:rPr>
          <w:rFonts w:ascii="Arial" w:eastAsia="Arial" w:hAnsi="Arial"/>
        </w:rPr>
      </w:pPr>
      <w:r>
        <w:rPr>
          <w:rFonts w:ascii="Arial" w:eastAsia="Arial" w:hAnsi="Arial"/>
          <w:i/>
        </w:rPr>
        <w:t>Nota 2</w:t>
      </w:r>
      <w:r>
        <w:rPr>
          <w:rFonts w:ascii="Arial" w:eastAsia="Arial" w:hAnsi="Arial"/>
        </w:rPr>
        <w:t>: Si bien los derechos y las obligaciones son los mismos, las posibilidades</w:t>
      </w:r>
      <w:r>
        <w:rPr>
          <w:rFonts w:ascii="Arial" w:eastAsia="Arial" w:hAnsi="Arial"/>
          <w:i/>
        </w:rPr>
        <w:t xml:space="preserve"> </w:t>
      </w:r>
      <w:r>
        <w:rPr>
          <w:rFonts w:ascii="Arial" w:eastAsia="Arial" w:hAnsi="Arial"/>
        </w:rPr>
        <w:t>ofrecidas pueden diferir; esto puede conducir a relaciones desiguales entre las partes.</w:t>
      </w:r>
    </w:p>
    <w:p w:rsidR="003E2200" w:rsidRDefault="003E2200" w:rsidP="003E2200"/>
    <w:p w:rsidR="003E2200" w:rsidRDefault="003E2200" w:rsidP="003E2200">
      <w:pPr>
        <w:rPr>
          <w:rFonts w:ascii="Arial" w:eastAsia="Arial" w:hAnsi="Arial"/>
        </w:rPr>
      </w:pPr>
      <w:r>
        <w:rPr>
          <w:rFonts w:ascii="Arial" w:eastAsia="Arial" w:hAnsi="Arial"/>
        </w:rPr>
        <w:t>[ISO/IEC 17000:2004, 7.11]</w:t>
      </w:r>
    </w:p>
    <w:p w:rsidR="003E2200" w:rsidRDefault="003E2200" w:rsidP="003E2200"/>
    <w:p w:rsidR="003E2200" w:rsidRDefault="003E2200" w:rsidP="003E2200">
      <w:pPr>
        <w:rPr>
          <w:rFonts w:ascii="Arial" w:eastAsia="Arial" w:hAnsi="Arial"/>
          <w:b/>
        </w:rPr>
      </w:pPr>
      <w:r>
        <w:rPr>
          <w:rFonts w:ascii="Arial" w:eastAsia="Arial" w:hAnsi="Arial"/>
          <w:b/>
        </w:rPr>
        <w:t>A.27 Trato igualitario</w:t>
      </w:r>
    </w:p>
    <w:p w:rsidR="003E2200" w:rsidRDefault="003E2200" w:rsidP="003E2200"/>
    <w:p w:rsidR="003E2200" w:rsidRDefault="003E2200" w:rsidP="003E2200">
      <w:pPr>
        <w:jc w:val="both"/>
        <w:rPr>
          <w:rFonts w:ascii="Arial" w:eastAsia="Arial" w:hAnsi="Arial"/>
        </w:rPr>
      </w:pPr>
      <w:r>
        <w:rPr>
          <w:rFonts w:ascii="Arial" w:eastAsia="Arial" w:hAnsi="Arial"/>
        </w:rPr>
        <w:t>Tratamiento acordado para productos o procesos de un proveedor que no es menos favorable que el acordado para productos o procesos similares de cualquier otro proveedor, en una situación comparable.</w:t>
      </w:r>
    </w:p>
    <w:p w:rsidR="003E2200" w:rsidRDefault="003E2200" w:rsidP="003E2200"/>
    <w:p w:rsidR="003E2200" w:rsidRDefault="003E2200" w:rsidP="003E2200">
      <w:pPr>
        <w:rPr>
          <w:rFonts w:ascii="Arial" w:eastAsia="Arial" w:hAnsi="Arial"/>
        </w:rPr>
      </w:pPr>
      <w:r>
        <w:rPr>
          <w:rFonts w:ascii="Arial" w:eastAsia="Arial" w:hAnsi="Arial"/>
        </w:rPr>
        <w:t>[ISO/IEC 17000:2004, 7.12]</w:t>
      </w:r>
    </w:p>
    <w:p w:rsidR="003E2200" w:rsidRDefault="003E2200" w:rsidP="003E2200"/>
    <w:p w:rsidR="003E2200" w:rsidRDefault="003E2200" w:rsidP="003E2200">
      <w:pPr>
        <w:rPr>
          <w:rFonts w:ascii="Arial" w:eastAsia="Arial" w:hAnsi="Arial"/>
          <w:b/>
        </w:rPr>
      </w:pPr>
      <w:r>
        <w:rPr>
          <w:rFonts w:ascii="Arial" w:eastAsia="Arial" w:hAnsi="Arial"/>
          <w:b/>
        </w:rPr>
        <w:t>A.28 Trato nacional</w:t>
      </w:r>
    </w:p>
    <w:p w:rsidR="003E2200" w:rsidRDefault="003E2200" w:rsidP="003E2200"/>
    <w:p w:rsidR="003E2200" w:rsidRDefault="003E2200" w:rsidP="003E2200">
      <w:pPr>
        <w:jc w:val="both"/>
        <w:rPr>
          <w:rFonts w:ascii="Arial" w:eastAsia="Arial" w:hAnsi="Arial"/>
        </w:rPr>
      </w:pPr>
      <w:r>
        <w:rPr>
          <w:rFonts w:ascii="Arial" w:eastAsia="Arial" w:hAnsi="Arial"/>
        </w:rPr>
        <w:t>Tratamiento acordado para productos o procesos originarios de otros países que no es menos favorable que el acordado para productos o procesos similares de origen nacional, en una situación comparable.</w:t>
      </w:r>
    </w:p>
    <w:p w:rsidR="003E2200" w:rsidRDefault="003E2200" w:rsidP="003E2200"/>
    <w:p w:rsidR="003E2200" w:rsidRPr="00A450F2" w:rsidRDefault="003E2200" w:rsidP="003E2200">
      <w:pPr>
        <w:rPr>
          <w:rFonts w:ascii="Arial" w:eastAsia="Arial" w:hAnsi="Arial"/>
          <w:lang w:val="pt-BR"/>
        </w:rPr>
      </w:pPr>
      <w:r w:rsidRPr="00A450F2">
        <w:rPr>
          <w:rFonts w:ascii="Arial" w:eastAsia="Arial" w:hAnsi="Arial"/>
          <w:lang w:val="pt-BR"/>
        </w:rPr>
        <w:t>[ISO/IEC 17000:2004, 7.13]</w:t>
      </w:r>
    </w:p>
    <w:p w:rsidR="003E2200" w:rsidRPr="00A450F2" w:rsidRDefault="003E2200" w:rsidP="003E2200">
      <w:pPr>
        <w:rPr>
          <w:lang w:val="pt-BR"/>
        </w:rPr>
      </w:pPr>
    </w:p>
    <w:p w:rsidR="003E2200" w:rsidRPr="00A450F2" w:rsidRDefault="003E2200" w:rsidP="003E2200">
      <w:pPr>
        <w:rPr>
          <w:rFonts w:ascii="Arial" w:eastAsia="Arial" w:hAnsi="Arial"/>
          <w:b/>
          <w:lang w:val="pt-BR"/>
        </w:rPr>
      </w:pPr>
      <w:r w:rsidRPr="00A450F2">
        <w:rPr>
          <w:rFonts w:ascii="Arial" w:eastAsia="Arial" w:hAnsi="Arial"/>
          <w:b/>
          <w:lang w:val="pt-BR"/>
        </w:rPr>
        <w:t>A.29</w:t>
      </w:r>
      <w:r>
        <w:rPr>
          <w:rFonts w:ascii="Arial" w:eastAsia="Arial" w:hAnsi="Arial"/>
          <w:b/>
          <w:lang w:val="pt-BR"/>
        </w:rPr>
        <w:t xml:space="preserve"> </w:t>
      </w:r>
      <w:r w:rsidRPr="00A450F2">
        <w:rPr>
          <w:rFonts w:ascii="Arial" w:eastAsia="Arial" w:hAnsi="Arial"/>
          <w:b/>
          <w:lang w:val="pt-BR"/>
        </w:rPr>
        <w:t>Trato nacional e igualitário</w:t>
      </w:r>
    </w:p>
    <w:p w:rsidR="003E2200" w:rsidRPr="00A450F2" w:rsidRDefault="003E2200" w:rsidP="003E2200">
      <w:pPr>
        <w:rPr>
          <w:lang w:val="pt-BR"/>
        </w:rPr>
      </w:pPr>
    </w:p>
    <w:p w:rsidR="003E2200" w:rsidRDefault="003E2200" w:rsidP="003E2200">
      <w:pPr>
        <w:jc w:val="both"/>
        <w:rPr>
          <w:rFonts w:ascii="Arial" w:eastAsia="Arial" w:hAnsi="Arial"/>
        </w:rPr>
      </w:pPr>
      <w:r>
        <w:rPr>
          <w:rFonts w:ascii="Arial" w:eastAsia="Arial" w:hAnsi="Arial"/>
        </w:rPr>
        <w:t>Tratamiento acordado para productos o procesos originarios de otros países que no es menos favorable que el acordado para productos o procesos similares de origen nacional, u originarios de cualquier otro país, en una situación comparable.</w:t>
      </w:r>
    </w:p>
    <w:p w:rsidR="003E2200" w:rsidRDefault="003E2200" w:rsidP="003E2200"/>
    <w:p w:rsidR="003E2200" w:rsidRDefault="003E2200" w:rsidP="003E2200">
      <w:pPr>
        <w:rPr>
          <w:rFonts w:ascii="Arial" w:eastAsia="Arial" w:hAnsi="Arial"/>
        </w:rPr>
      </w:pPr>
      <w:r>
        <w:rPr>
          <w:rFonts w:ascii="Arial" w:eastAsia="Arial" w:hAnsi="Arial"/>
        </w:rPr>
        <w:t>[ISO/IEC 17000:2004, 7.14]</w:t>
      </w:r>
    </w:p>
    <w:p w:rsidR="003E2200" w:rsidRDefault="003E2200" w:rsidP="003E2200"/>
    <w:p w:rsidR="003E2200" w:rsidRDefault="003E2200" w:rsidP="003E2200">
      <w:pPr>
        <w:rPr>
          <w:rFonts w:ascii="Arial" w:eastAsia="Arial" w:hAnsi="Arial"/>
          <w:b/>
        </w:rPr>
      </w:pPr>
      <w:bookmarkStart w:id="11" w:name="page34"/>
      <w:bookmarkEnd w:id="11"/>
      <w:r>
        <w:rPr>
          <w:rFonts w:ascii="Arial" w:eastAsia="Arial" w:hAnsi="Arial"/>
          <w:b/>
        </w:rPr>
        <w:t>A.30 Designación</w:t>
      </w:r>
    </w:p>
    <w:p w:rsidR="003E2200" w:rsidRDefault="003E2200" w:rsidP="003E2200"/>
    <w:p w:rsidR="003E2200" w:rsidRDefault="003E2200" w:rsidP="003E2200">
      <w:pPr>
        <w:jc w:val="both"/>
        <w:rPr>
          <w:rFonts w:ascii="Arial" w:eastAsia="Arial" w:hAnsi="Arial"/>
        </w:rPr>
      </w:pPr>
      <w:r>
        <w:rPr>
          <w:rFonts w:ascii="Arial" w:eastAsia="Arial" w:hAnsi="Arial"/>
        </w:rPr>
        <w:lastRenderedPageBreak/>
        <w:t>Autorización gubernamental para que un organismo de evaluación de la conformidad lleve a cabo actividades especificadas de evaluación de la conformidad.</w:t>
      </w:r>
    </w:p>
    <w:p w:rsidR="003E2200" w:rsidRDefault="003E2200" w:rsidP="003E2200"/>
    <w:p w:rsidR="003E2200" w:rsidRDefault="003E2200" w:rsidP="003E2200">
      <w:pPr>
        <w:rPr>
          <w:rFonts w:ascii="Arial" w:eastAsia="Arial" w:hAnsi="Arial"/>
        </w:rPr>
      </w:pPr>
      <w:r>
        <w:rPr>
          <w:rFonts w:ascii="Arial" w:eastAsia="Arial" w:hAnsi="Arial"/>
        </w:rPr>
        <w:t>[ISO/IEC 17000:2004, 7.2]</w:t>
      </w:r>
    </w:p>
    <w:p w:rsidR="003E2200" w:rsidRDefault="003E2200" w:rsidP="003E2200"/>
    <w:p w:rsidR="003E2200" w:rsidRDefault="003E2200" w:rsidP="003E2200">
      <w:pPr>
        <w:rPr>
          <w:rFonts w:ascii="Arial" w:eastAsia="Arial" w:hAnsi="Arial"/>
          <w:b/>
        </w:rPr>
      </w:pPr>
      <w:r>
        <w:rPr>
          <w:rFonts w:ascii="Arial" w:eastAsia="Arial" w:hAnsi="Arial"/>
          <w:b/>
        </w:rPr>
        <w:t>A.31 Autoridad que designa</w:t>
      </w:r>
    </w:p>
    <w:p w:rsidR="003E2200" w:rsidRDefault="003E2200" w:rsidP="003E2200"/>
    <w:p w:rsidR="003E2200" w:rsidRDefault="003E2200" w:rsidP="003E2200">
      <w:pPr>
        <w:jc w:val="both"/>
        <w:rPr>
          <w:rFonts w:ascii="Arial" w:eastAsia="Arial" w:hAnsi="Arial"/>
        </w:rPr>
      </w:pPr>
      <w:r>
        <w:rPr>
          <w:rFonts w:ascii="Arial" w:eastAsia="Arial" w:hAnsi="Arial"/>
        </w:rPr>
        <w:t>Organismo establecido dentro del gobierno o facultado por éste para designar organismos de evaluación de la conformidad, suspender o retirar su designación o quitar la suspensión de su designación.</w:t>
      </w:r>
    </w:p>
    <w:p w:rsidR="003E2200" w:rsidRDefault="003E2200" w:rsidP="003E2200"/>
    <w:p w:rsidR="003E2200" w:rsidRDefault="003E2200" w:rsidP="003E2200">
      <w:pPr>
        <w:rPr>
          <w:rFonts w:ascii="Arial" w:eastAsia="Arial" w:hAnsi="Arial"/>
        </w:rPr>
      </w:pPr>
      <w:r>
        <w:rPr>
          <w:rFonts w:ascii="Arial" w:eastAsia="Arial" w:hAnsi="Arial"/>
        </w:rPr>
        <w:t>[ISO/IEC 17000:2004, 7.3]</w:t>
      </w:r>
    </w:p>
    <w:p w:rsidR="003E2200" w:rsidRDefault="003E2200" w:rsidP="003E2200"/>
    <w:p w:rsidR="003E2200" w:rsidRDefault="003E2200" w:rsidP="003E2200">
      <w:pPr>
        <w:rPr>
          <w:rFonts w:ascii="Arial" w:eastAsia="Arial" w:hAnsi="Arial"/>
          <w:b/>
        </w:rPr>
      </w:pPr>
      <w:r>
        <w:rPr>
          <w:rFonts w:ascii="Arial" w:eastAsia="Arial" w:hAnsi="Arial"/>
          <w:b/>
        </w:rPr>
        <w:t>A.32 Equivalencia</w:t>
      </w:r>
    </w:p>
    <w:p w:rsidR="003E2200" w:rsidRDefault="003E2200" w:rsidP="003E2200">
      <w:pPr>
        <w:rPr>
          <w:rFonts w:ascii="Arial" w:eastAsia="Arial" w:hAnsi="Arial"/>
          <w:b/>
        </w:rPr>
      </w:pPr>
      <w:r>
        <w:rPr>
          <w:rFonts w:ascii="Arial" w:eastAsia="Arial" w:hAnsi="Arial"/>
          <w:b/>
        </w:rPr>
        <w:t>Equivalencia de los resultados de la evaluación de la conformidad</w:t>
      </w:r>
    </w:p>
    <w:p w:rsidR="003E2200" w:rsidRDefault="003E2200" w:rsidP="003E2200"/>
    <w:p w:rsidR="003E2200" w:rsidRDefault="003E2200" w:rsidP="003E2200">
      <w:pPr>
        <w:jc w:val="both"/>
        <w:rPr>
          <w:rFonts w:ascii="Arial" w:eastAsia="Arial" w:hAnsi="Arial"/>
        </w:rPr>
      </w:pPr>
      <w:r>
        <w:rPr>
          <w:rFonts w:ascii="Arial" w:eastAsia="Arial" w:hAnsi="Arial"/>
        </w:rPr>
        <w:t>Grado de relación entre diferentes resultados de la evaluación de la conformidad, suficiente para proporcionar el mismo nivel de aseguramiento de la conformidad con respecto a los mismos requisitos especificados.</w:t>
      </w:r>
    </w:p>
    <w:p w:rsidR="003E2200" w:rsidRDefault="003E2200" w:rsidP="003E2200"/>
    <w:p w:rsidR="003E2200" w:rsidRDefault="003E2200" w:rsidP="003E2200">
      <w:pPr>
        <w:rPr>
          <w:rFonts w:ascii="Arial" w:eastAsia="Arial" w:hAnsi="Arial"/>
        </w:rPr>
      </w:pPr>
      <w:r>
        <w:rPr>
          <w:rFonts w:ascii="Arial" w:eastAsia="Arial" w:hAnsi="Arial"/>
        </w:rPr>
        <w:t>[ISO/IEC 17000:2004, 7.4]</w:t>
      </w:r>
    </w:p>
    <w:p w:rsidR="003E2200" w:rsidRDefault="003E2200" w:rsidP="003E2200"/>
    <w:p w:rsidR="003E2200" w:rsidRDefault="003E2200" w:rsidP="003E2200">
      <w:pPr>
        <w:rPr>
          <w:rFonts w:ascii="Arial" w:eastAsia="Arial" w:hAnsi="Arial"/>
          <w:b/>
        </w:rPr>
      </w:pPr>
      <w:r>
        <w:rPr>
          <w:rFonts w:ascii="Arial" w:eastAsia="Arial" w:hAnsi="Arial"/>
          <w:b/>
        </w:rPr>
        <w:t>A.33 Reconocimiento</w:t>
      </w:r>
    </w:p>
    <w:p w:rsidR="003E2200" w:rsidRDefault="003E2200" w:rsidP="003E2200">
      <w:pPr>
        <w:rPr>
          <w:rFonts w:ascii="Arial" w:eastAsia="Arial" w:hAnsi="Arial"/>
          <w:b/>
        </w:rPr>
      </w:pPr>
      <w:r>
        <w:rPr>
          <w:rFonts w:ascii="Arial" w:eastAsia="Arial" w:hAnsi="Arial"/>
          <w:b/>
        </w:rPr>
        <w:t>Reconocimiento de los resultados de la evaluación de la conformidad</w:t>
      </w:r>
    </w:p>
    <w:p w:rsidR="003E2200" w:rsidRDefault="003E2200" w:rsidP="003E2200"/>
    <w:p w:rsidR="003E2200" w:rsidRDefault="003E2200" w:rsidP="003E2200">
      <w:pPr>
        <w:rPr>
          <w:rFonts w:ascii="Arial" w:eastAsia="Arial" w:hAnsi="Arial"/>
        </w:rPr>
      </w:pPr>
      <w:r>
        <w:rPr>
          <w:rFonts w:ascii="Arial" w:eastAsia="Arial" w:hAnsi="Arial"/>
        </w:rPr>
        <w:t>Admisión de la validez de un resultado de la evaluación de la conformidad proporcionado por otra persona o por otro organismo.</w:t>
      </w:r>
    </w:p>
    <w:p w:rsidR="003E2200" w:rsidRDefault="003E2200" w:rsidP="003E2200"/>
    <w:p w:rsidR="003E2200" w:rsidRDefault="003E2200" w:rsidP="003E2200">
      <w:pPr>
        <w:rPr>
          <w:rFonts w:ascii="Arial" w:eastAsia="Arial" w:hAnsi="Arial"/>
        </w:rPr>
      </w:pPr>
      <w:r>
        <w:rPr>
          <w:rFonts w:ascii="Arial" w:eastAsia="Arial" w:hAnsi="Arial"/>
        </w:rPr>
        <w:t>[ISO/IEC 17000:2004, 7.5]</w:t>
      </w:r>
    </w:p>
    <w:p w:rsidR="003E2200" w:rsidRDefault="003E2200" w:rsidP="003E2200"/>
    <w:p w:rsidR="003E2200" w:rsidRDefault="003E2200" w:rsidP="003E2200">
      <w:pPr>
        <w:rPr>
          <w:rFonts w:ascii="Arial" w:eastAsia="Arial" w:hAnsi="Arial"/>
          <w:b/>
        </w:rPr>
      </w:pPr>
      <w:r>
        <w:rPr>
          <w:rFonts w:ascii="Arial" w:eastAsia="Arial" w:hAnsi="Arial"/>
          <w:b/>
        </w:rPr>
        <w:t>A.34 Aceptación</w:t>
      </w:r>
    </w:p>
    <w:p w:rsidR="003E2200" w:rsidRDefault="003E2200" w:rsidP="003E2200">
      <w:pPr>
        <w:rPr>
          <w:rFonts w:ascii="Arial" w:eastAsia="Arial" w:hAnsi="Arial"/>
          <w:b/>
        </w:rPr>
      </w:pPr>
      <w:r>
        <w:rPr>
          <w:rFonts w:ascii="Arial" w:eastAsia="Arial" w:hAnsi="Arial"/>
          <w:b/>
        </w:rPr>
        <w:t>Aceptación de los resultados de la evaluación de la conformidad</w:t>
      </w:r>
    </w:p>
    <w:p w:rsidR="003E2200" w:rsidRDefault="003E2200" w:rsidP="003E2200"/>
    <w:p w:rsidR="003E2200" w:rsidRDefault="003E2200" w:rsidP="003E2200">
      <w:pPr>
        <w:rPr>
          <w:rFonts w:ascii="Arial" w:eastAsia="Arial" w:hAnsi="Arial"/>
        </w:rPr>
      </w:pPr>
      <w:r>
        <w:rPr>
          <w:rFonts w:ascii="Arial" w:eastAsia="Arial" w:hAnsi="Arial"/>
        </w:rPr>
        <w:t>Utilización de un resultado de la evaluación de la conformidad proporcionado por otra persona o por otro organismo.</w:t>
      </w:r>
    </w:p>
    <w:p w:rsidR="003E2200" w:rsidRDefault="003E2200" w:rsidP="003E2200">
      <w:pPr>
        <w:rPr>
          <w:rFonts w:ascii="Arial" w:eastAsia="Arial" w:hAnsi="Arial"/>
        </w:rPr>
      </w:pPr>
      <w:r>
        <w:rPr>
          <w:rFonts w:ascii="Arial" w:eastAsia="Arial" w:hAnsi="Arial"/>
        </w:rPr>
        <w:t>[ISO/IEC 17000:2004, 7.6]</w:t>
      </w:r>
    </w:p>
    <w:p w:rsidR="003E2200" w:rsidRDefault="003E2200" w:rsidP="003E2200"/>
    <w:p w:rsidR="003E2200" w:rsidRDefault="003E2200" w:rsidP="003E2200">
      <w:pPr>
        <w:rPr>
          <w:rFonts w:ascii="Arial" w:eastAsia="Arial" w:hAnsi="Arial"/>
          <w:b/>
        </w:rPr>
      </w:pPr>
      <w:bookmarkStart w:id="12" w:name="page35"/>
      <w:bookmarkEnd w:id="12"/>
      <w:r>
        <w:rPr>
          <w:rFonts w:ascii="Arial" w:eastAsia="Arial" w:hAnsi="Arial"/>
          <w:b/>
        </w:rPr>
        <w:t>A.35 Acuerdo unilateral</w:t>
      </w:r>
    </w:p>
    <w:p w:rsidR="003E2200" w:rsidRDefault="003E2200" w:rsidP="003E2200"/>
    <w:p w:rsidR="003E2200" w:rsidRDefault="003E2200" w:rsidP="003E2200">
      <w:pPr>
        <w:rPr>
          <w:rFonts w:ascii="Arial" w:eastAsia="Arial" w:hAnsi="Arial"/>
        </w:rPr>
      </w:pPr>
      <w:r>
        <w:rPr>
          <w:rFonts w:ascii="Arial" w:eastAsia="Arial" w:hAnsi="Arial"/>
        </w:rPr>
        <w:t>Acuerdo por el cual una parte reconoce o acepta los resultados de la evaluación de la conformidad de otra parte.</w:t>
      </w:r>
    </w:p>
    <w:p w:rsidR="003E2200" w:rsidRDefault="003E2200" w:rsidP="003E2200"/>
    <w:p w:rsidR="003E2200" w:rsidRDefault="003E2200" w:rsidP="003E2200">
      <w:pPr>
        <w:rPr>
          <w:rFonts w:ascii="Arial" w:eastAsia="Arial" w:hAnsi="Arial"/>
        </w:rPr>
      </w:pPr>
      <w:r>
        <w:rPr>
          <w:rFonts w:ascii="Arial" w:eastAsia="Arial" w:hAnsi="Arial"/>
        </w:rPr>
        <w:t>[ISO/IEC 17000:2004, 7.7]</w:t>
      </w:r>
    </w:p>
    <w:p w:rsidR="003E2200" w:rsidRDefault="003E2200" w:rsidP="003E2200"/>
    <w:p w:rsidR="003E2200" w:rsidRDefault="003E2200" w:rsidP="003E2200">
      <w:pPr>
        <w:rPr>
          <w:rFonts w:ascii="Arial" w:eastAsia="Arial" w:hAnsi="Arial"/>
          <w:b/>
        </w:rPr>
      </w:pPr>
      <w:r>
        <w:rPr>
          <w:rFonts w:ascii="Arial" w:eastAsia="Arial" w:hAnsi="Arial"/>
          <w:b/>
        </w:rPr>
        <w:t>A.36 Acuerdo bilateral</w:t>
      </w:r>
    </w:p>
    <w:p w:rsidR="003E2200" w:rsidRDefault="003E2200" w:rsidP="003E2200"/>
    <w:p w:rsidR="003E2200" w:rsidRDefault="003E2200" w:rsidP="003E2200">
      <w:pPr>
        <w:rPr>
          <w:rFonts w:ascii="Arial" w:eastAsia="Arial" w:hAnsi="Arial"/>
        </w:rPr>
      </w:pPr>
      <w:r>
        <w:rPr>
          <w:rFonts w:ascii="Arial" w:eastAsia="Arial" w:hAnsi="Arial"/>
        </w:rPr>
        <w:t>Acuerdo entre dos partes por el cual cada parte reconoce o acepta los resultados de la evaluación de la conformidad de la otra parte.</w:t>
      </w:r>
    </w:p>
    <w:p w:rsidR="003E2200" w:rsidRDefault="003E2200" w:rsidP="003E2200"/>
    <w:p w:rsidR="003E2200" w:rsidRDefault="003E2200" w:rsidP="003E2200">
      <w:pPr>
        <w:rPr>
          <w:rFonts w:ascii="Arial" w:eastAsia="Arial" w:hAnsi="Arial"/>
        </w:rPr>
      </w:pPr>
      <w:r>
        <w:rPr>
          <w:rFonts w:ascii="Arial" w:eastAsia="Arial" w:hAnsi="Arial"/>
        </w:rPr>
        <w:t>[ISO/IEC 17000:2004, 7.8]</w:t>
      </w:r>
    </w:p>
    <w:p w:rsidR="003E2200" w:rsidRDefault="003E2200" w:rsidP="003E2200"/>
    <w:p w:rsidR="003E2200" w:rsidRDefault="003E2200" w:rsidP="003E2200">
      <w:pPr>
        <w:rPr>
          <w:rFonts w:ascii="Arial" w:eastAsia="Arial" w:hAnsi="Arial"/>
          <w:b/>
        </w:rPr>
      </w:pPr>
      <w:r>
        <w:rPr>
          <w:rFonts w:ascii="Arial" w:eastAsia="Arial" w:hAnsi="Arial"/>
          <w:b/>
        </w:rPr>
        <w:t>A.37 Acuerdo multilateral</w:t>
      </w:r>
    </w:p>
    <w:p w:rsidR="003E2200" w:rsidRDefault="003E2200" w:rsidP="003E2200"/>
    <w:p w:rsidR="003E2200" w:rsidRDefault="003E2200" w:rsidP="003E2200">
      <w:pPr>
        <w:rPr>
          <w:rFonts w:ascii="Arial" w:eastAsia="Arial" w:hAnsi="Arial"/>
        </w:rPr>
      </w:pPr>
      <w:r>
        <w:rPr>
          <w:rFonts w:ascii="Arial" w:eastAsia="Arial" w:hAnsi="Arial"/>
        </w:rPr>
        <w:t>Acuerdo entre más de dos partes por el cual cada parte reconoce o acepta los resultados de la evaluación de la conformidad de las otras partes.</w:t>
      </w:r>
    </w:p>
    <w:p w:rsidR="003E2200" w:rsidRDefault="003E2200" w:rsidP="003E2200"/>
    <w:p w:rsidR="003E2200" w:rsidRDefault="003E2200" w:rsidP="003E2200">
      <w:pPr>
        <w:rPr>
          <w:rFonts w:ascii="Arial" w:eastAsia="Arial" w:hAnsi="Arial"/>
        </w:rPr>
      </w:pPr>
      <w:r>
        <w:rPr>
          <w:rFonts w:ascii="Arial" w:eastAsia="Arial" w:hAnsi="Arial"/>
        </w:rPr>
        <w:t>[ISO/IEC 17000:2004, 7.9]</w:t>
      </w:r>
    </w:p>
    <w:p w:rsidR="003E2200" w:rsidRDefault="003E2200" w:rsidP="00756208">
      <w:pPr>
        <w:rPr>
          <w:rFonts w:ascii="Arial" w:eastAsia="Arial" w:hAnsi="Arial"/>
          <w:color w:val="000000"/>
        </w:rPr>
      </w:pPr>
    </w:p>
    <w:p w:rsidR="001F4731" w:rsidRPr="006F6B56" w:rsidRDefault="001F4731" w:rsidP="001F4731">
      <w:pPr>
        <w:tabs>
          <w:tab w:val="left" w:pos="426"/>
        </w:tabs>
        <w:ind w:left="142" w:right="-92"/>
        <w:jc w:val="both"/>
        <w:rPr>
          <w:rFonts w:ascii="Arial" w:hAnsi="Arial" w:cs="Arial"/>
          <w:b/>
          <w:sz w:val="22"/>
          <w:szCs w:val="22"/>
        </w:rPr>
      </w:pPr>
      <w:r w:rsidRPr="006F6B56">
        <w:rPr>
          <w:rFonts w:ascii="Arial" w:hAnsi="Arial" w:cs="Arial"/>
          <w:b/>
          <w:sz w:val="22"/>
          <w:szCs w:val="22"/>
        </w:rPr>
        <w:t>Notas de cambio</w:t>
      </w:r>
    </w:p>
    <w:p w:rsidR="001F4731" w:rsidRPr="006F6B56" w:rsidRDefault="001F4731" w:rsidP="001F4731">
      <w:pPr>
        <w:tabs>
          <w:tab w:val="left" w:pos="426"/>
        </w:tabs>
        <w:ind w:left="142" w:right="-92"/>
        <w:jc w:val="both"/>
        <w:rPr>
          <w:rFonts w:ascii="Arial" w:hAnsi="Arial" w:cs="Arial"/>
          <w:b/>
          <w:sz w:val="22"/>
          <w:szCs w:val="22"/>
        </w:rPr>
      </w:pPr>
    </w:p>
    <w:tbl>
      <w:tblPr>
        <w:tblW w:w="99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152"/>
        <w:gridCol w:w="3168"/>
        <w:gridCol w:w="3600"/>
        <w:gridCol w:w="1080"/>
      </w:tblGrid>
      <w:tr w:rsidR="001F4731" w:rsidRPr="006F6B56" w:rsidTr="009236C7">
        <w:tc>
          <w:tcPr>
            <w:tcW w:w="975" w:type="dxa"/>
            <w:tcBorders>
              <w:top w:val="single" w:sz="4" w:space="0" w:color="auto"/>
              <w:left w:val="single" w:sz="4" w:space="0" w:color="auto"/>
              <w:bottom w:val="single" w:sz="4" w:space="0" w:color="auto"/>
              <w:right w:val="single" w:sz="4" w:space="0" w:color="auto"/>
            </w:tcBorders>
            <w:vAlign w:val="center"/>
          </w:tcPr>
          <w:p w:rsidR="001F4731" w:rsidRPr="006F6B56" w:rsidRDefault="001F4731" w:rsidP="009236C7">
            <w:pPr>
              <w:jc w:val="both"/>
              <w:rPr>
                <w:rFonts w:ascii="Arial" w:hAnsi="Arial" w:cs="Arial"/>
                <w:b/>
                <w:bCs/>
              </w:rPr>
            </w:pPr>
            <w:r w:rsidRPr="006F6B56">
              <w:rPr>
                <w:rFonts w:ascii="Arial" w:hAnsi="Arial" w:cs="Arial"/>
                <w:b/>
                <w:bCs/>
                <w:sz w:val="22"/>
                <w:szCs w:val="22"/>
              </w:rPr>
              <w:t>Nro.</w:t>
            </w:r>
          </w:p>
        </w:tc>
        <w:tc>
          <w:tcPr>
            <w:tcW w:w="1152" w:type="dxa"/>
            <w:tcBorders>
              <w:top w:val="single" w:sz="4" w:space="0" w:color="auto"/>
              <w:left w:val="single" w:sz="4" w:space="0" w:color="auto"/>
              <w:bottom w:val="single" w:sz="4" w:space="0" w:color="auto"/>
              <w:right w:val="single" w:sz="4" w:space="0" w:color="auto"/>
            </w:tcBorders>
            <w:vAlign w:val="center"/>
          </w:tcPr>
          <w:p w:rsidR="001F4731" w:rsidRPr="006F6B56" w:rsidRDefault="001F4731" w:rsidP="009236C7">
            <w:pPr>
              <w:jc w:val="both"/>
              <w:rPr>
                <w:rFonts w:ascii="Arial" w:hAnsi="Arial" w:cs="Arial"/>
                <w:b/>
                <w:bCs/>
              </w:rPr>
            </w:pPr>
            <w:r w:rsidRPr="006F6B56">
              <w:rPr>
                <w:rFonts w:ascii="Arial" w:hAnsi="Arial" w:cs="Arial"/>
                <w:b/>
                <w:bCs/>
                <w:sz w:val="22"/>
                <w:szCs w:val="22"/>
              </w:rPr>
              <w:t>Versión Inicial</w:t>
            </w:r>
          </w:p>
        </w:tc>
        <w:tc>
          <w:tcPr>
            <w:tcW w:w="3168" w:type="dxa"/>
            <w:tcBorders>
              <w:top w:val="single" w:sz="4" w:space="0" w:color="auto"/>
              <w:left w:val="single" w:sz="4" w:space="0" w:color="auto"/>
              <w:bottom w:val="single" w:sz="4" w:space="0" w:color="auto"/>
              <w:right w:val="single" w:sz="4" w:space="0" w:color="auto"/>
            </w:tcBorders>
            <w:vAlign w:val="center"/>
          </w:tcPr>
          <w:p w:rsidR="001F4731" w:rsidRPr="006F6B56" w:rsidRDefault="001F4731" w:rsidP="009236C7">
            <w:pPr>
              <w:jc w:val="both"/>
              <w:rPr>
                <w:rFonts w:ascii="Arial" w:hAnsi="Arial" w:cs="Arial"/>
                <w:b/>
                <w:bCs/>
              </w:rPr>
            </w:pPr>
            <w:r w:rsidRPr="006F6B56">
              <w:rPr>
                <w:rFonts w:ascii="Arial" w:hAnsi="Arial" w:cs="Arial"/>
                <w:b/>
                <w:bCs/>
                <w:sz w:val="22"/>
                <w:szCs w:val="22"/>
              </w:rPr>
              <w:t>Naturaleza del Cambio</w:t>
            </w:r>
          </w:p>
        </w:tc>
        <w:tc>
          <w:tcPr>
            <w:tcW w:w="3600" w:type="dxa"/>
            <w:tcBorders>
              <w:top w:val="single" w:sz="4" w:space="0" w:color="auto"/>
              <w:left w:val="single" w:sz="4" w:space="0" w:color="auto"/>
              <w:bottom w:val="single" w:sz="4" w:space="0" w:color="auto"/>
              <w:right w:val="single" w:sz="4" w:space="0" w:color="auto"/>
            </w:tcBorders>
            <w:vAlign w:val="center"/>
          </w:tcPr>
          <w:p w:rsidR="001F4731" w:rsidRPr="006F6B56" w:rsidRDefault="001F4731" w:rsidP="009236C7">
            <w:pPr>
              <w:jc w:val="both"/>
              <w:rPr>
                <w:rFonts w:ascii="Arial" w:hAnsi="Arial" w:cs="Arial"/>
                <w:b/>
                <w:bCs/>
              </w:rPr>
            </w:pPr>
            <w:r w:rsidRPr="006F6B56">
              <w:rPr>
                <w:rFonts w:ascii="Arial" w:hAnsi="Arial" w:cs="Arial"/>
                <w:b/>
                <w:bCs/>
                <w:sz w:val="22"/>
                <w:szCs w:val="22"/>
              </w:rPr>
              <w:t>Identificación del Cambio</w:t>
            </w:r>
          </w:p>
        </w:tc>
        <w:tc>
          <w:tcPr>
            <w:tcW w:w="1080" w:type="dxa"/>
            <w:tcBorders>
              <w:top w:val="single" w:sz="4" w:space="0" w:color="auto"/>
              <w:left w:val="single" w:sz="4" w:space="0" w:color="auto"/>
              <w:bottom w:val="single" w:sz="4" w:space="0" w:color="auto"/>
              <w:right w:val="single" w:sz="4" w:space="0" w:color="auto"/>
            </w:tcBorders>
            <w:vAlign w:val="center"/>
          </w:tcPr>
          <w:p w:rsidR="001F4731" w:rsidRPr="006F6B56" w:rsidRDefault="001F4731" w:rsidP="009236C7">
            <w:pPr>
              <w:jc w:val="both"/>
              <w:rPr>
                <w:rFonts w:ascii="Arial" w:hAnsi="Arial" w:cs="Arial"/>
                <w:b/>
                <w:bCs/>
              </w:rPr>
            </w:pPr>
            <w:r w:rsidRPr="006F6B56">
              <w:rPr>
                <w:rFonts w:ascii="Arial" w:hAnsi="Arial" w:cs="Arial"/>
                <w:b/>
                <w:bCs/>
                <w:sz w:val="22"/>
                <w:szCs w:val="22"/>
              </w:rPr>
              <w:t>Versión Final</w:t>
            </w:r>
          </w:p>
        </w:tc>
      </w:tr>
      <w:tr w:rsidR="00CC1C0C" w:rsidRPr="006F6B56" w:rsidTr="009236C7">
        <w:tc>
          <w:tcPr>
            <w:tcW w:w="975" w:type="dxa"/>
            <w:tcBorders>
              <w:top w:val="single" w:sz="4" w:space="0" w:color="auto"/>
              <w:left w:val="single" w:sz="4" w:space="0" w:color="auto"/>
              <w:bottom w:val="single" w:sz="4" w:space="0" w:color="auto"/>
              <w:right w:val="single" w:sz="4" w:space="0" w:color="auto"/>
            </w:tcBorders>
          </w:tcPr>
          <w:p w:rsidR="00CC1C0C" w:rsidRPr="006F6B56" w:rsidRDefault="00CC1C0C" w:rsidP="009236C7">
            <w:pPr>
              <w:jc w:val="both"/>
              <w:rPr>
                <w:rFonts w:ascii="Arial" w:hAnsi="Arial" w:cs="Arial"/>
              </w:rPr>
            </w:pPr>
            <w:r>
              <w:rPr>
                <w:rFonts w:ascii="Arial" w:hAnsi="Arial" w:cs="Arial"/>
              </w:rPr>
              <w:t>1</w:t>
            </w:r>
          </w:p>
        </w:tc>
        <w:tc>
          <w:tcPr>
            <w:tcW w:w="1152" w:type="dxa"/>
            <w:tcBorders>
              <w:top w:val="single" w:sz="4" w:space="0" w:color="auto"/>
              <w:left w:val="single" w:sz="4" w:space="0" w:color="auto"/>
              <w:bottom w:val="single" w:sz="4" w:space="0" w:color="auto"/>
              <w:right w:val="single" w:sz="4" w:space="0" w:color="auto"/>
            </w:tcBorders>
          </w:tcPr>
          <w:p w:rsidR="00CC1C0C" w:rsidRPr="006F6B56" w:rsidRDefault="00CC1C0C" w:rsidP="009236C7">
            <w:pPr>
              <w:jc w:val="both"/>
              <w:rPr>
                <w:rFonts w:ascii="Arial" w:hAnsi="Arial" w:cs="Arial"/>
              </w:rPr>
            </w:pPr>
            <w:r>
              <w:rPr>
                <w:rFonts w:ascii="Arial" w:hAnsi="Arial" w:cs="Arial"/>
              </w:rPr>
              <w:t>01</w:t>
            </w:r>
          </w:p>
        </w:tc>
        <w:tc>
          <w:tcPr>
            <w:tcW w:w="3168" w:type="dxa"/>
            <w:tcBorders>
              <w:top w:val="single" w:sz="4" w:space="0" w:color="auto"/>
              <w:left w:val="single" w:sz="4" w:space="0" w:color="auto"/>
              <w:bottom w:val="single" w:sz="4" w:space="0" w:color="auto"/>
              <w:right w:val="single" w:sz="4" w:space="0" w:color="auto"/>
            </w:tcBorders>
          </w:tcPr>
          <w:p w:rsidR="00CC1C0C" w:rsidRPr="006F6B56" w:rsidRDefault="00CC1C0C" w:rsidP="009236C7">
            <w:pPr>
              <w:jc w:val="both"/>
              <w:rPr>
                <w:rFonts w:ascii="Arial" w:hAnsi="Arial" w:cs="Arial"/>
                <w:lang w:val="it-IT"/>
              </w:rPr>
            </w:pPr>
            <w:r>
              <w:rPr>
                <w:rFonts w:ascii="Arial" w:hAnsi="Arial" w:cs="Arial"/>
                <w:lang w:val="it-IT"/>
              </w:rPr>
              <w:t xml:space="preserve">N/A </w:t>
            </w:r>
          </w:p>
        </w:tc>
        <w:tc>
          <w:tcPr>
            <w:tcW w:w="3600" w:type="dxa"/>
            <w:tcBorders>
              <w:top w:val="single" w:sz="4" w:space="0" w:color="auto"/>
              <w:left w:val="single" w:sz="4" w:space="0" w:color="auto"/>
              <w:bottom w:val="single" w:sz="4" w:space="0" w:color="auto"/>
              <w:right w:val="single" w:sz="4" w:space="0" w:color="auto"/>
            </w:tcBorders>
          </w:tcPr>
          <w:p w:rsidR="00CC1C0C" w:rsidRPr="006F6B56" w:rsidRDefault="00CC1C0C" w:rsidP="002476A5">
            <w:pPr>
              <w:jc w:val="both"/>
              <w:rPr>
                <w:rFonts w:ascii="Arial" w:hAnsi="Arial" w:cs="Arial"/>
                <w:lang w:val="it-IT"/>
              </w:rPr>
            </w:pPr>
            <w:r>
              <w:rPr>
                <w:rFonts w:ascii="Arial" w:hAnsi="Arial" w:cs="Arial"/>
                <w:lang w:val="it-IT"/>
              </w:rPr>
              <w:t xml:space="preserve">Creación de documento </w:t>
            </w:r>
          </w:p>
        </w:tc>
        <w:tc>
          <w:tcPr>
            <w:tcW w:w="1080" w:type="dxa"/>
            <w:tcBorders>
              <w:top w:val="single" w:sz="4" w:space="0" w:color="auto"/>
              <w:left w:val="single" w:sz="4" w:space="0" w:color="auto"/>
              <w:bottom w:val="single" w:sz="4" w:space="0" w:color="auto"/>
              <w:right w:val="single" w:sz="4" w:space="0" w:color="auto"/>
            </w:tcBorders>
          </w:tcPr>
          <w:p w:rsidR="00CC1C0C" w:rsidRPr="006F6B56" w:rsidRDefault="00CC1C0C" w:rsidP="009236C7">
            <w:pPr>
              <w:jc w:val="both"/>
              <w:rPr>
                <w:rFonts w:ascii="Arial" w:hAnsi="Arial" w:cs="Arial"/>
                <w:lang w:val="it-IT"/>
              </w:rPr>
            </w:pPr>
            <w:r>
              <w:rPr>
                <w:rFonts w:ascii="Arial" w:hAnsi="Arial" w:cs="Arial"/>
                <w:lang w:val="it-IT"/>
              </w:rPr>
              <w:t>01</w:t>
            </w:r>
          </w:p>
        </w:tc>
      </w:tr>
      <w:tr w:rsidR="00CC1C0C" w:rsidRPr="006F6B56" w:rsidTr="009236C7">
        <w:tc>
          <w:tcPr>
            <w:tcW w:w="975" w:type="dxa"/>
            <w:tcBorders>
              <w:top w:val="single" w:sz="4" w:space="0" w:color="auto"/>
              <w:left w:val="single" w:sz="4" w:space="0" w:color="auto"/>
              <w:bottom w:val="single" w:sz="4" w:space="0" w:color="auto"/>
              <w:right w:val="single" w:sz="4" w:space="0" w:color="auto"/>
            </w:tcBorders>
          </w:tcPr>
          <w:p w:rsidR="00CC1C0C" w:rsidRPr="006F6B56" w:rsidRDefault="00CC1C0C" w:rsidP="009236C7">
            <w:pPr>
              <w:jc w:val="both"/>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tcPr>
          <w:p w:rsidR="00CC1C0C" w:rsidRPr="006F6B56" w:rsidRDefault="00CC1C0C" w:rsidP="009236C7">
            <w:pPr>
              <w:jc w:val="both"/>
              <w:rPr>
                <w:rFonts w:ascii="Arial" w:hAnsi="Arial" w:cs="Arial"/>
              </w:rPr>
            </w:pPr>
          </w:p>
        </w:tc>
        <w:tc>
          <w:tcPr>
            <w:tcW w:w="3168" w:type="dxa"/>
            <w:tcBorders>
              <w:top w:val="single" w:sz="4" w:space="0" w:color="auto"/>
              <w:left w:val="single" w:sz="4" w:space="0" w:color="auto"/>
              <w:bottom w:val="single" w:sz="4" w:space="0" w:color="auto"/>
              <w:right w:val="single" w:sz="4" w:space="0" w:color="auto"/>
            </w:tcBorders>
          </w:tcPr>
          <w:p w:rsidR="00CC1C0C" w:rsidRPr="006F6B56" w:rsidRDefault="00CC1C0C" w:rsidP="009236C7">
            <w:pPr>
              <w:jc w:val="both"/>
              <w:rPr>
                <w:rFonts w:ascii="Arial" w:hAnsi="Arial" w:cs="Arial"/>
                <w:lang w:val="it-IT"/>
              </w:rPr>
            </w:pPr>
          </w:p>
        </w:tc>
        <w:tc>
          <w:tcPr>
            <w:tcW w:w="3600" w:type="dxa"/>
            <w:tcBorders>
              <w:top w:val="single" w:sz="4" w:space="0" w:color="auto"/>
              <w:left w:val="single" w:sz="4" w:space="0" w:color="auto"/>
              <w:bottom w:val="single" w:sz="4" w:space="0" w:color="auto"/>
              <w:right w:val="single" w:sz="4" w:space="0" w:color="auto"/>
            </w:tcBorders>
          </w:tcPr>
          <w:p w:rsidR="00CC1C0C" w:rsidRPr="006F6B56" w:rsidRDefault="00CC1C0C" w:rsidP="002476A5">
            <w:pPr>
              <w:jc w:val="both"/>
              <w:rPr>
                <w:rFonts w:ascii="Arial" w:hAnsi="Arial" w:cs="Arial"/>
                <w:lang w:val="it-IT"/>
              </w:rPr>
            </w:pPr>
          </w:p>
        </w:tc>
        <w:tc>
          <w:tcPr>
            <w:tcW w:w="1080" w:type="dxa"/>
            <w:tcBorders>
              <w:top w:val="single" w:sz="4" w:space="0" w:color="auto"/>
              <w:left w:val="single" w:sz="4" w:space="0" w:color="auto"/>
              <w:bottom w:val="single" w:sz="4" w:space="0" w:color="auto"/>
              <w:right w:val="single" w:sz="4" w:space="0" w:color="auto"/>
            </w:tcBorders>
          </w:tcPr>
          <w:p w:rsidR="00CC1C0C" w:rsidRPr="006F6B56" w:rsidRDefault="00CC1C0C" w:rsidP="009236C7">
            <w:pPr>
              <w:jc w:val="both"/>
              <w:rPr>
                <w:rFonts w:ascii="Arial" w:hAnsi="Arial" w:cs="Arial"/>
                <w:lang w:val="it-IT"/>
              </w:rPr>
            </w:pPr>
          </w:p>
        </w:tc>
      </w:tr>
      <w:tr w:rsidR="001F4731" w:rsidRPr="006F6B56" w:rsidTr="009236C7">
        <w:tc>
          <w:tcPr>
            <w:tcW w:w="975"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rPr>
            </w:pPr>
          </w:p>
        </w:tc>
        <w:tc>
          <w:tcPr>
            <w:tcW w:w="3168"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c>
          <w:tcPr>
            <w:tcW w:w="3600"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c>
          <w:tcPr>
            <w:tcW w:w="1080"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r>
      <w:tr w:rsidR="001F4731" w:rsidRPr="006F6B56" w:rsidTr="009236C7">
        <w:tc>
          <w:tcPr>
            <w:tcW w:w="975"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rPr>
            </w:pPr>
          </w:p>
        </w:tc>
        <w:tc>
          <w:tcPr>
            <w:tcW w:w="3168"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c>
          <w:tcPr>
            <w:tcW w:w="3600"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c>
          <w:tcPr>
            <w:tcW w:w="1080"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r>
      <w:tr w:rsidR="001F4731" w:rsidRPr="006F6B56" w:rsidTr="009236C7">
        <w:tc>
          <w:tcPr>
            <w:tcW w:w="975"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rPr>
            </w:pPr>
          </w:p>
        </w:tc>
        <w:tc>
          <w:tcPr>
            <w:tcW w:w="3168"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c>
          <w:tcPr>
            <w:tcW w:w="3600"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c>
          <w:tcPr>
            <w:tcW w:w="1080"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r>
      <w:tr w:rsidR="001F4731" w:rsidRPr="006F6B56" w:rsidTr="009236C7">
        <w:tc>
          <w:tcPr>
            <w:tcW w:w="975"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rPr>
            </w:pPr>
          </w:p>
        </w:tc>
        <w:tc>
          <w:tcPr>
            <w:tcW w:w="3168"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c>
          <w:tcPr>
            <w:tcW w:w="3600"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c>
          <w:tcPr>
            <w:tcW w:w="1080" w:type="dxa"/>
            <w:tcBorders>
              <w:top w:val="single" w:sz="4" w:space="0" w:color="auto"/>
              <w:left w:val="single" w:sz="4" w:space="0" w:color="auto"/>
              <w:bottom w:val="single" w:sz="4" w:space="0" w:color="auto"/>
              <w:right w:val="single" w:sz="4" w:space="0" w:color="auto"/>
            </w:tcBorders>
          </w:tcPr>
          <w:p w:rsidR="001F4731" w:rsidRPr="006F6B56" w:rsidRDefault="001F4731" w:rsidP="009236C7">
            <w:pPr>
              <w:jc w:val="both"/>
              <w:rPr>
                <w:rFonts w:ascii="Arial" w:hAnsi="Arial" w:cs="Arial"/>
                <w:lang w:val="it-IT"/>
              </w:rPr>
            </w:pPr>
          </w:p>
        </w:tc>
      </w:tr>
    </w:tbl>
    <w:p w:rsidR="001F4731" w:rsidRPr="006F6B56" w:rsidRDefault="001F4731" w:rsidP="001F4731">
      <w:pPr>
        <w:jc w:val="both"/>
        <w:rPr>
          <w:rFonts w:ascii="Arial" w:hAnsi="Arial" w:cs="Arial"/>
          <w:sz w:val="22"/>
          <w:szCs w:val="22"/>
        </w:rPr>
      </w:pPr>
    </w:p>
    <w:p w:rsidR="001F4731" w:rsidRPr="006F6B56" w:rsidRDefault="001F4731" w:rsidP="001F4731">
      <w:pPr>
        <w:jc w:val="both"/>
        <w:rPr>
          <w:rFonts w:ascii="Arial" w:hAnsi="Arial" w:cs="Arial"/>
          <w:sz w:val="22"/>
          <w:szCs w:val="22"/>
        </w:rPr>
      </w:pPr>
    </w:p>
    <w:p w:rsidR="001F4731" w:rsidRPr="006F6B56" w:rsidRDefault="001F4731" w:rsidP="001F4731">
      <w:pPr>
        <w:jc w:val="both"/>
        <w:rPr>
          <w:rFonts w:ascii="Arial" w:hAnsi="Arial" w:cs="Arial"/>
          <w:sz w:val="22"/>
          <w:szCs w:val="22"/>
        </w:rPr>
      </w:pPr>
    </w:p>
    <w:p w:rsidR="002B29E3" w:rsidRPr="0097026C" w:rsidRDefault="002B29E3" w:rsidP="00AB3669">
      <w:pPr>
        <w:tabs>
          <w:tab w:val="left" w:pos="426"/>
        </w:tabs>
        <w:ind w:right="-92"/>
        <w:jc w:val="both"/>
        <w:rPr>
          <w:rFonts w:ascii="Arial" w:hAnsi="Arial" w:cs="Arial"/>
          <w:b/>
          <w:sz w:val="22"/>
          <w:szCs w:val="22"/>
        </w:rPr>
      </w:pPr>
    </w:p>
    <w:sectPr w:rsidR="002B29E3" w:rsidRPr="0097026C" w:rsidSect="00D41EDA">
      <w:headerReference w:type="default" r:id="rId8"/>
      <w:pgSz w:w="12240" w:h="15840"/>
      <w:pgMar w:top="709"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74B" w:rsidRPr="00E363F7" w:rsidRDefault="0094574B" w:rsidP="00E363F7">
      <w:r>
        <w:separator/>
      </w:r>
    </w:p>
  </w:endnote>
  <w:endnote w:type="continuationSeparator" w:id="0">
    <w:p w:rsidR="0094574B" w:rsidRPr="00E363F7" w:rsidRDefault="0094574B" w:rsidP="00E36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74B" w:rsidRPr="00E363F7" w:rsidRDefault="0094574B" w:rsidP="00E363F7">
      <w:r>
        <w:separator/>
      </w:r>
    </w:p>
  </w:footnote>
  <w:footnote w:type="continuationSeparator" w:id="0">
    <w:p w:rsidR="0094574B" w:rsidRPr="00E363F7" w:rsidRDefault="0094574B" w:rsidP="00E36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38" w:rsidRDefault="00320038">
    <w:pPr>
      <w:pStyle w:val="Encabezado"/>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91"/>
      <w:gridCol w:w="4414"/>
      <w:gridCol w:w="2505"/>
      <w:gridCol w:w="1372"/>
    </w:tblGrid>
    <w:tr w:rsidR="00320038" w:rsidRPr="009E7573" w:rsidTr="0002196C">
      <w:trPr>
        <w:cantSplit/>
        <w:trHeight w:val="538"/>
        <w:jc w:val="center"/>
      </w:trPr>
      <w:tc>
        <w:tcPr>
          <w:tcW w:w="1991" w:type="dxa"/>
          <w:vMerge w:val="restart"/>
        </w:tcPr>
        <w:p w:rsidR="00320038" w:rsidRPr="009E7573" w:rsidRDefault="00A67927" w:rsidP="00F9239C">
          <w:pPr>
            <w:rPr>
              <w:rFonts w:ascii="Arial" w:hAnsi="Arial" w:cs="Arial"/>
              <w:b/>
              <w:bCs/>
            </w:rPr>
          </w:pPr>
          <w:r>
            <w:rPr>
              <w:noProof/>
              <w:lang w:val="es-CO" w:eastAsia="es-CO"/>
            </w:rPr>
            <w:drawing>
              <wp:anchor distT="0" distB="0" distL="114300" distR="114300" simplePos="0" relativeHeight="251658240" behindDoc="0" locked="0" layoutInCell="1" allowOverlap="1">
                <wp:simplePos x="0" y="0"/>
                <wp:positionH relativeFrom="column">
                  <wp:posOffset>111760</wp:posOffset>
                </wp:positionH>
                <wp:positionV relativeFrom="paragraph">
                  <wp:posOffset>36195</wp:posOffset>
                </wp:positionV>
                <wp:extent cx="923925" cy="838200"/>
                <wp:effectExtent l="0" t="0" r="9525" b="0"/>
                <wp:wrapNone/>
                <wp:docPr id="4" name="Imagen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0D89E7D-7733-4857-A829-23240016EEB6}"/>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0D89E7D-7733-4857-A829-23240016EEB6}"/>
                            </a:ext>
                          </a:extLst>
                        </pic:cNvPr>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tc>
      <w:tc>
        <w:tcPr>
          <w:tcW w:w="4414" w:type="dxa"/>
          <w:vMerge w:val="restart"/>
          <w:vAlign w:val="center"/>
        </w:tcPr>
        <w:p w:rsidR="00320038" w:rsidRPr="00926107" w:rsidRDefault="000F1B49" w:rsidP="0002196C">
          <w:pPr>
            <w:jc w:val="center"/>
            <w:rPr>
              <w:rFonts w:ascii="Arial" w:hAnsi="Arial" w:cs="Arial"/>
              <w:b/>
            </w:rPr>
          </w:pPr>
          <w:r>
            <w:rPr>
              <w:rFonts w:ascii="Arial" w:hAnsi="Arial" w:cs="Arial"/>
              <w:b/>
            </w:rPr>
            <w:t>INSPECCIÓ</w:t>
          </w:r>
          <w:r w:rsidR="00352DBB">
            <w:rPr>
              <w:rFonts w:ascii="Arial" w:hAnsi="Arial" w:cs="Arial"/>
              <w:b/>
            </w:rPr>
            <w:t xml:space="preserve">N, </w:t>
          </w:r>
          <w:r>
            <w:rPr>
              <w:rFonts w:ascii="Arial" w:hAnsi="Arial" w:cs="Arial"/>
              <w:b/>
            </w:rPr>
            <w:t>VIGILANCIA</w:t>
          </w:r>
          <w:r w:rsidR="00352DBB">
            <w:rPr>
              <w:rFonts w:ascii="Arial" w:hAnsi="Arial" w:cs="Arial"/>
              <w:b/>
            </w:rPr>
            <w:t xml:space="preserve"> Y CONTROL</w:t>
          </w:r>
          <w:r>
            <w:rPr>
              <w:rFonts w:ascii="Arial" w:hAnsi="Arial" w:cs="Arial"/>
              <w:b/>
            </w:rPr>
            <w:t xml:space="preserve"> PARA LA PROTECCIÓN DEL CONSUMIDOR</w:t>
          </w:r>
        </w:p>
      </w:tc>
      <w:tc>
        <w:tcPr>
          <w:tcW w:w="2505" w:type="dxa"/>
          <w:vAlign w:val="center"/>
        </w:tcPr>
        <w:p w:rsidR="00320038" w:rsidRPr="009E7573" w:rsidRDefault="0002196C" w:rsidP="006E0BBA">
          <w:pPr>
            <w:rPr>
              <w:rFonts w:ascii="Arial" w:hAnsi="Arial" w:cs="Arial"/>
              <w:b/>
              <w:bCs/>
            </w:rPr>
          </w:pPr>
          <w:r>
            <w:rPr>
              <w:rFonts w:ascii="Arial" w:hAnsi="Arial" w:cs="Arial"/>
              <w:b/>
              <w:bCs/>
            </w:rPr>
            <w:t>Código: M-GG-P-003</w:t>
          </w:r>
        </w:p>
      </w:tc>
      <w:tc>
        <w:tcPr>
          <w:tcW w:w="1372" w:type="dxa"/>
          <w:vMerge w:val="restart"/>
        </w:tcPr>
        <w:p w:rsidR="00320038" w:rsidRPr="009E7573" w:rsidRDefault="00320038" w:rsidP="00F9239C">
          <w:pPr>
            <w:rPr>
              <w:rFonts w:ascii="Arial" w:hAnsi="Arial" w:cs="Arial"/>
              <w:b/>
              <w:bCs/>
            </w:rPr>
          </w:pPr>
          <w:r w:rsidRPr="00832060">
            <w:rPr>
              <w:rFonts w:ascii="Arial" w:hAnsi="Arial" w:cs="Arial"/>
              <w:b/>
              <w:bCs/>
              <w:noProof/>
              <w:lang w:val="es-CO" w:eastAsia="es-CO"/>
            </w:rPr>
            <w:drawing>
              <wp:inline distT="0" distB="0" distL="0" distR="0">
                <wp:extent cx="725229" cy="914400"/>
                <wp:effectExtent l="19050" t="0" r="0" b="0"/>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srcRect/>
                        <a:stretch>
                          <a:fillRect/>
                        </a:stretch>
                      </pic:blipFill>
                      <pic:spPr bwMode="auto">
                        <a:xfrm>
                          <a:off x="0" y="0"/>
                          <a:ext cx="725639" cy="914917"/>
                        </a:xfrm>
                        <a:prstGeom prst="rect">
                          <a:avLst/>
                        </a:prstGeom>
                        <a:noFill/>
                        <a:ln w="9525">
                          <a:noFill/>
                          <a:miter lim="800000"/>
                          <a:headEnd/>
                          <a:tailEnd/>
                        </a:ln>
                      </pic:spPr>
                    </pic:pic>
                  </a:graphicData>
                </a:graphic>
              </wp:inline>
            </w:drawing>
          </w:r>
        </w:p>
      </w:tc>
    </w:tr>
    <w:tr w:rsidR="00320038" w:rsidRPr="009E7573" w:rsidTr="0002196C">
      <w:trPr>
        <w:cantSplit/>
        <w:trHeight w:val="538"/>
        <w:jc w:val="center"/>
      </w:trPr>
      <w:tc>
        <w:tcPr>
          <w:tcW w:w="1991" w:type="dxa"/>
          <w:vMerge/>
        </w:tcPr>
        <w:p w:rsidR="00320038" w:rsidRPr="009E7573" w:rsidRDefault="00320038" w:rsidP="00F9239C">
          <w:pPr>
            <w:rPr>
              <w:rFonts w:ascii="Arial" w:hAnsi="Arial" w:cs="Arial"/>
              <w:b/>
              <w:bCs/>
            </w:rPr>
          </w:pPr>
        </w:p>
      </w:tc>
      <w:tc>
        <w:tcPr>
          <w:tcW w:w="4414" w:type="dxa"/>
          <w:vMerge/>
          <w:vAlign w:val="center"/>
        </w:tcPr>
        <w:p w:rsidR="00320038" w:rsidRPr="009E7573" w:rsidRDefault="00320038" w:rsidP="00F9239C">
          <w:pPr>
            <w:rPr>
              <w:rFonts w:ascii="Arial" w:hAnsi="Arial" w:cs="Arial"/>
              <w:b/>
              <w:bCs/>
            </w:rPr>
          </w:pPr>
        </w:p>
      </w:tc>
      <w:tc>
        <w:tcPr>
          <w:tcW w:w="2505" w:type="dxa"/>
          <w:vAlign w:val="center"/>
        </w:tcPr>
        <w:p w:rsidR="00320038" w:rsidRPr="009E7573" w:rsidRDefault="00320038" w:rsidP="00832060">
          <w:pPr>
            <w:rPr>
              <w:rFonts w:ascii="Arial" w:hAnsi="Arial" w:cs="Arial"/>
              <w:b/>
              <w:bCs/>
            </w:rPr>
          </w:pPr>
          <w:r>
            <w:rPr>
              <w:rFonts w:ascii="Arial" w:hAnsi="Arial" w:cs="Arial"/>
              <w:b/>
              <w:bCs/>
              <w:sz w:val="22"/>
              <w:szCs w:val="22"/>
            </w:rPr>
            <w:t xml:space="preserve">Versión: </w:t>
          </w:r>
          <w:r w:rsidR="009E5C3C">
            <w:rPr>
              <w:rFonts w:ascii="Arial" w:hAnsi="Arial" w:cs="Arial"/>
              <w:b/>
              <w:bCs/>
              <w:sz w:val="22"/>
              <w:szCs w:val="22"/>
            </w:rPr>
            <w:t>02</w:t>
          </w:r>
        </w:p>
      </w:tc>
      <w:tc>
        <w:tcPr>
          <w:tcW w:w="1372" w:type="dxa"/>
          <w:vMerge/>
        </w:tcPr>
        <w:p w:rsidR="00320038" w:rsidRPr="009E7573" w:rsidRDefault="00320038" w:rsidP="00F9239C">
          <w:pPr>
            <w:rPr>
              <w:rFonts w:ascii="Arial" w:hAnsi="Arial" w:cs="Arial"/>
              <w:b/>
              <w:bCs/>
            </w:rPr>
          </w:pPr>
        </w:p>
      </w:tc>
    </w:tr>
    <w:tr w:rsidR="00320038" w:rsidRPr="009E7573" w:rsidTr="0002196C">
      <w:trPr>
        <w:cantSplit/>
        <w:trHeight w:val="419"/>
        <w:jc w:val="center"/>
      </w:trPr>
      <w:tc>
        <w:tcPr>
          <w:tcW w:w="1991" w:type="dxa"/>
          <w:vMerge/>
        </w:tcPr>
        <w:p w:rsidR="00320038" w:rsidRPr="009E7573" w:rsidRDefault="00320038" w:rsidP="00F9239C">
          <w:pPr>
            <w:rPr>
              <w:rFonts w:ascii="Arial" w:hAnsi="Arial" w:cs="Arial"/>
              <w:b/>
              <w:bCs/>
            </w:rPr>
          </w:pPr>
        </w:p>
      </w:tc>
      <w:tc>
        <w:tcPr>
          <w:tcW w:w="4414" w:type="dxa"/>
          <w:vMerge/>
          <w:vAlign w:val="center"/>
        </w:tcPr>
        <w:p w:rsidR="00320038" w:rsidRPr="009E7573" w:rsidRDefault="00320038" w:rsidP="00F9239C">
          <w:pPr>
            <w:rPr>
              <w:rFonts w:ascii="Arial" w:hAnsi="Arial" w:cs="Arial"/>
              <w:b/>
              <w:bCs/>
            </w:rPr>
          </w:pPr>
        </w:p>
      </w:tc>
      <w:tc>
        <w:tcPr>
          <w:tcW w:w="2505" w:type="dxa"/>
          <w:vAlign w:val="center"/>
        </w:tcPr>
        <w:p w:rsidR="00320038" w:rsidRPr="009E7573" w:rsidRDefault="00320038" w:rsidP="00745BEB">
          <w:pPr>
            <w:rPr>
              <w:rFonts w:ascii="Arial" w:hAnsi="Arial" w:cs="Arial"/>
              <w:b/>
              <w:bCs/>
            </w:rPr>
          </w:pPr>
          <w:r w:rsidRPr="009E7573">
            <w:rPr>
              <w:rFonts w:ascii="Arial" w:hAnsi="Arial" w:cs="Arial"/>
              <w:b/>
              <w:bCs/>
              <w:sz w:val="22"/>
              <w:szCs w:val="22"/>
            </w:rPr>
            <w:t>Fecha:</w:t>
          </w:r>
          <w:r>
            <w:rPr>
              <w:rFonts w:ascii="Arial" w:hAnsi="Arial" w:cs="Arial"/>
              <w:b/>
              <w:bCs/>
              <w:sz w:val="22"/>
              <w:szCs w:val="22"/>
            </w:rPr>
            <w:t xml:space="preserve"> </w:t>
          </w:r>
          <w:r w:rsidR="009E5C3C">
            <w:rPr>
              <w:rFonts w:ascii="Arial" w:hAnsi="Arial" w:cs="Arial"/>
              <w:b/>
              <w:bCs/>
              <w:sz w:val="22"/>
              <w:szCs w:val="22"/>
            </w:rPr>
            <w:t>05-05-2023</w:t>
          </w:r>
        </w:p>
      </w:tc>
      <w:tc>
        <w:tcPr>
          <w:tcW w:w="1372" w:type="dxa"/>
          <w:vMerge/>
        </w:tcPr>
        <w:p w:rsidR="00320038" w:rsidRPr="009E7573" w:rsidRDefault="00320038" w:rsidP="00F9239C">
          <w:pPr>
            <w:rPr>
              <w:rFonts w:ascii="Arial" w:hAnsi="Arial" w:cs="Arial"/>
              <w:b/>
              <w:bCs/>
            </w:rPr>
          </w:pPr>
        </w:p>
      </w:tc>
    </w:tr>
  </w:tbl>
  <w:p w:rsidR="00320038" w:rsidRDefault="00320038">
    <w:pPr>
      <w:pStyle w:val="Encabezado"/>
    </w:pPr>
  </w:p>
  <w:p w:rsidR="00320038" w:rsidRDefault="003200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DF4"/>
    <w:multiLevelType w:val="hybridMultilevel"/>
    <w:tmpl w:val="02ACE52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E71166"/>
    <w:multiLevelType w:val="hybridMultilevel"/>
    <w:tmpl w:val="856260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2033DC"/>
    <w:multiLevelType w:val="hybridMultilevel"/>
    <w:tmpl w:val="8272DDAE"/>
    <w:lvl w:ilvl="0" w:tplc="240A0001">
      <w:start w:val="1"/>
      <w:numFmt w:val="bullet"/>
      <w:lvlText w:val=""/>
      <w:lvlJc w:val="left"/>
      <w:pPr>
        <w:ind w:left="708" w:hanging="360"/>
      </w:pPr>
      <w:rPr>
        <w:rFonts w:ascii="Symbol" w:hAnsi="Symbol" w:hint="default"/>
      </w:rPr>
    </w:lvl>
    <w:lvl w:ilvl="1" w:tplc="240A0003" w:tentative="1">
      <w:start w:val="1"/>
      <w:numFmt w:val="bullet"/>
      <w:lvlText w:val="o"/>
      <w:lvlJc w:val="left"/>
      <w:pPr>
        <w:ind w:left="1428" w:hanging="360"/>
      </w:pPr>
      <w:rPr>
        <w:rFonts w:ascii="Courier New" w:hAnsi="Courier New" w:cs="Courier New" w:hint="default"/>
      </w:rPr>
    </w:lvl>
    <w:lvl w:ilvl="2" w:tplc="240A0005" w:tentative="1">
      <w:start w:val="1"/>
      <w:numFmt w:val="bullet"/>
      <w:lvlText w:val=""/>
      <w:lvlJc w:val="left"/>
      <w:pPr>
        <w:ind w:left="2148" w:hanging="360"/>
      </w:pPr>
      <w:rPr>
        <w:rFonts w:ascii="Wingdings" w:hAnsi="Wingdings" w:hint="default"/>
      </w:rPr>
    </w:lvl>
    <w:lvl w:ilvl="3" w:tplc="240A0001" w:tentative="1">
      <w:start w:val="1"/>
      <w:numFmt w:val="bullet"/>
      <w:lvlText w:val=""/>
      <w:lvlJc w:val="left"/>
      <w:pPr>
        <w:ind w:left="2868" w:hanging="360"/>
      </w:pPr>
      <w:rPr>
        <w:rFonts w:ascii="Symbol" w:hAnsi="Symbol" w:hint="default"/>
      </w:rPr>
    </w:lvl>
    <w:lvl w:ilvl="4" w:tplc="240A0003" w:tentative="1">
      <w:start w:val="1"/>
      <w:numFmt w:val="bullet"/>
      <w:lvlText w:val="o"/>
      <w:lvlJc w:val="left"/>
      <w:pPr>
        <w:ind w:left="3588" w:hanging="360"/>
      </w:pPr>
      <w:rPr>
        <w:rFonts w:ascii="Courier New" w:hAnsi="Courier New" w:cs="Courier New" w:hint="default"/>
      </w:rPr>
    </w:lvl>
    <w:lvl w:ilvl="5" w:tplc="240A0005" w:tentative="1">
      <w:start w:val="1"/>
      <w:numFmt w:val="bullet"/>
      <w:lvlText w:val=""/>
      <w:lvlJc w:val="left"/>
      <w:pPr>
        <w:ind w:left="4308" w:hanging="360"/>
      </w:pPr>
      <w:rPr>
        <w:rFonts w:ascii="Wingdings" w:hAnsi="Wingdings" w:hint="default"/>
      </w:rPr>
    </w:lvl>
    <w:lvl w:ilvl="6" w:tplc="240A0001" w:tentative="1">
      <w:start w:val="1"/>
      <w:numFmt w:val="bullet"/>
      <w:lvlText w:val=""/>
      <w:lvlJc w:val="left"/>
      <w:pPr>
        <w:ind w:left="5028" w:hanging="360"/>
      </w:pPr>
      <w:rPr>
        <w:rFonts w:ascii="Symbol" w:hAnsi="Symbol" w:hint="default"/>
      </w:rPr>
    </w:lvl>
    <w:lvl w:ilvl="7" w:tplc="240A0003" w:tentative="1">
      <w:start w:val="1"/>
      <w:numFmt w:val="bullet"/>
      <w:lvlText w:val="o"/>
      <w:lvlJc w:val="left"/>
      <w:pPr>
        <w:ind w:left="5748" w:hanging="360"/>
      </w:pPr>
      <w:rPr>
        <w:rFonts w:ascii="Courier New" w:hAnsi="Courier New" w:cs="Courier New" w:hint="default"/>
      </w:rPr>
    </w:lvl>
    <w:lvl w:ilvl="8" w:tplc="240A0005" w:tentative="1">
      <w:start w:val="1"/>
      <w:numFmt w:val="bullet"/>
      <w:lvlText w:val=""/>
      <w:lvlJc w:val="left"/>
      <w:pPr>
        <w:ind w:left="6468" w:hanging="360"/>
      </w:pPr>
      <w:rPr>
        <w:rFonts w:ascii="Wingdings" w:hAnsi="Wingdings" w:hint="default"/>
      </w:rPr>
    </w:lvl>
  </w:abstractNum>
  <w:abstractNum w:abstractNumId="3">
    <w:nsid w:val="191F7904"/>
    <w:multiLevelType w:val="hybridMultilevel"/>
    <w:tmpl w:val="28E0840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AB96700"/>
    <w:multiLevelType w:val="hybridMultilevel"/>
    <w:tmpl w:val="7CC633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1C246C"/>
    <w:multiLevelType w:val="hybridMultilevel"/>
    <w:tmpl w:val="B4606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D835ED"/>
    <w:multiLevelType w:val="hybridMultilevel"/>
    <w:tmpl w:val="97B8E776"/>
    <w:lvl w:ilvl="0" w:tplc="05DC0F42">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94A3748"/>
    <w:multiLevelType w:val="hybridMultilevel"/>
    <w:tmpl w:val="48F423E0"/>
    <w:lvl w:ilvl="0" w:tplc="040A0001">
      <w:start w:val="1"/>
      <w:numFmt w:val="bullet"/>
      <w:lvlText w:val=""/>
      <w:lvlJc w:val="left"/>
      <w:pPr>
        <w:ind w:left="360" w:hanging="360"/>
      </w:pPr>
      <w:rPr>
        <w:rFonts w:ascii="Symbol" w:hAnsi="Symbol" w:hint="default"/>
      </w:rPr>
    </w:lvl>
    <w:lvl w:ilvl="1" w:tplc="843EDFDC">
      <w:start w:val="1"/>
      <w:numFmt w:val="decimal"/>
      <w:lvlText w:val="%2."/>
      <w:lvlJc w:val="left"/>
      <w:pPr>
        <w:tabs>
          <w:tab w:val="num" w:pos="927"/>
        </w:tabs>
        <w:ind w:left="927" w:hanging="360"/>
      </w:pPr>
      <w:rPr>
        <w:rFonts w:hint="default"/>
        <w:b/>
        <w:bCs/>
      </w:rPr>
    </w:lvl>
    <w:lvl w:ilvl="2" w:tplc="CA12C104">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2C822A54"/>
    <w:multiLevelType w:val="hybridMultilevel"/>
    <w:tmpl w:val="4AEE1B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D316F00"/>
    <w:multiLevelType w:val="hybridMultilevel"/>
    <w:tmpl w:val="B28888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E187EB2"/>
    <w:multiLevelType w:val="hybridMultilevel"/>
    <w:tmpl w:val="A984E0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nsid w:val="2FF61DA0"/>
    <w:multiLevelType w:val="multilevel"/>
    <w:tmpl w:val="7B4A4A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606681"/>
    <w:multiLevelType w:val="hybridMultilevel"/>
    <w:tmpl w:val="4AECCFE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8C67CC"/>
    <w:multiLevelType w:val="hybridMultilevel"/>
    <w:tmpl w:val="9D44A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D6E7478"/>
    <w:multiLevelType w:val="hybridMultilevel"/>
    <w:tmpl w:val="41420E54"/>
    <w:lvl w:ilvl="0" w:tplc="50844D1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E3E0153"/>
    <w:multiLevelType w:val="hybridMultilevel"/>
    <w:tmpl w:val="3C5A9D5E"/>
    <w:lvl w:ilvl="0" w:tplc="75D62336">
      <w:start w:val="1"/>
      <w:numFmt w:val="decimal"/>
      <w:lvlText w:val="%1)"/>
      <w:lvlJc w:val="left"/>
      <w:pPr>
        <w:ind w:left="432" w:hanging="360"/>
      </w:pPr>
      <w:rPr>
        <w:rFonts w:hint="default"/>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16">
    <w:nsid w:val="40497E59"/>
    <w:multiLevelType w:val="hybridMultilevel"/>
    <w:tmpl w:val="00589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A0B3B1D"/>
    <w:multiLevelType w:val="hybridMultilevel"/>
    <w:tmpl w:val="6038D7C2"/>
    <w:lvl w:ilvl="0" w:tplc="AAA05052">
      <w:start w:val="1"/>
      <w:numFmt w:val="decimal"/>
      <w:lvlText w:val="%1."/>
      <w:lvlJc w:val="left"/>
      <w:pPr>
        <w:ind w:left="644" w:hanging="360"/>
      </w:pPr>
      <w:rPr>
        <w:rFonts w:hint="default"/>
        <w:b/>
        <w:bCs/>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18">
    <w:nsid w:val="4DDF18FD"/>
    <w:multiLevelType w:val="multilevel"/>
    <w:tmpl w:val="DE46BF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F87BBF"/>
    <w:multiLevelType w:val="hybridMultilevel"/>
    <w:tmpl w:val="6784A82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20">
    <w:nsid w:val="58614B05"/>
    <w:multiLevelType w:val="hybridMultilevel"/>
    <w:tmpl w:val="778A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CC80A36"/>
    <w:multiLevelType w:val="hybridMultilevel"/>
    <w:tmpl w:val="4008F4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A2A7016"/>
    <w:multiLevelType w:val="multilevel"/>
    <w:tmpl w:val="050043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2"/>
  </w:num>
  <w:num w:numId="3">
    <w:abstractNumId w:val="5"/>
  </w:num>
  <w:num w:numId="4">
    <w:abstractNumId w:val="4"/>
  </w:num>
  <w:num w:numId="5">
    <w:abstractNumId w:val="22"/>
  </w:num>
  <w:num w:numId="6">
    <w:abstractNumId w:val="0"/>
  </w:num>
  <w:num w:numId="7">
    <w:abstractNumId w:val="21"/>
  </w:num>
  <w:num w:numId="8">
    <w:abstractNumId w:val="3"/>
  </w:num>
  <w:num w:numId="9">
    <w:abstractNumId w:val="19"/>
  </w:num>
  <w:num w:numId="10">
    <w:abstractNumId w:val="13"/>
  </w:num>
  <w:num w:numId="11">
    <w:abstractNumId w:val="20"/>
  </w:num>
  <w:num w:numId="12">
    <w:abstractNumId w:val="16"/>
  </w:num>
  <w:num w:numId="13">
    <w:abstractNumId w:val="2"/>
  </w:num>
  <w:num w:numId="14">
    <w:abstractNumId w:val="7"/>
  </w:num>
  <w:num w:numId="15">
    <w:abstractNumId w:val="10"/>
  </w:num>
  <w:num w:numId="16">
    <w:abstractNumId w:val="17"/>
  </w:num>
  <w:num w:numId="17">
    <w:abstractNumId w:val="8"/>
  </w:num>
  <w:num w:numId="18">
    <w:abstractNumId w:val="11"/>
  </w:num>
  <w:num w:numId="19">
    <w:abstractNumId w:val="18"/>
  </w:num>
  <w:num w:numId="20">
    <w:abstractNumId w:val="6"/>
  </w:num>
  <w:num w:numId="21">
    <w:abstractNumId w:val="14"/>
  </w:num>
  <w:num w:numId="22">
    <w:abstractNumId w:val="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394AAD"/>
    <w:rsid w:val="00007D16"/>
    <w:rsid w:val="0001797B"/>
    <w:rsid w:val="0002196C"/>
    <w:rsid w:val="00025D13"/>
    <w:rsid w:val="00032EF9"/>
    <w:rsid w:val="0004004A"/>
    <w:rsid w:val="000478F8"/>
    <w:rsid w:val="00055065"/>
    <w:rsid w:val="00057F23"/>
    <w:rsid w:val="00070D60"/>
    <w:rsid w:val="0007682E"/>
    <w:rsid w:val="000873C0"/>
    <w:rsid w:val="00095A6E"/>
    <w:rsid w:val="000A2201"/>
    <w:rsid w:val="000A5CFA"/>
    <w:rsid w:val="000B480F"/>
    <w:rsid w:val="000C21DE"/>
    <w:rsid w:val="000D3529"/>
    <w:rsid w:val="000F1B49"/>
    <w:rsid w:val="00123F42"/>
    <w:rsid w:val="00126A2D"/>
    <w:rsid w:val="001279BA"/>
    <w:rsid w:val="00134746"/>
    <w:rsid w:val="00137F79"/>
    <w:rsid w:val="00161E63"/>
    <w:rsid w:val="00182EBC"/>
    <w:rsid w:val="0019645F"/>
    <w:rsid w:val="001C56C8"/>
    <w:rsid w:val="001C6C26"/>
    <w:rsid w:val="001D0C35"/>
    <w:rsid w:val="001D5D27"/>
    <w:rsid w:val="001D5FCA"/>
    <w:rsid w:val="001E2DD8"/>
    <w:rsid w:val="001F4731"/>
    <w:rsid w:val="001F5630"/>
    <w:rsid w:val="00204E24"/>
    <w:rsid w:val="00206723"/>
    <w:rsid w:val="002101BE"/>
    <w:rsid w:val="002205A7"/>
    <w:rsid w:val="00221AE0"/>
    <w:rsid w:val="00240EB1"/>
    <w:rsid w:val="002423E5"/>
    <w:rsid w:val="00247C33"/>
    <w:rsid w:val="00252B78"/>
    <w:rsid w:val="00267101"/>
    <w:rsid w:val="0028043B"/>
    <w:rsid w:val="002853A3"/>
    <w:rsid w:val="002B29E3"/>
    <w:rsid w:val="002D037B"/>
    <w:rsid w:val="002E15ED"/>
    <w:rsid w:val="002E5DF8"/>
    <w:rsid w:val="00314156"/>
    <w:rsid w:val="00316B35"/>
    <w:rsid w:val="00320038"/>
    <w:rsid w:val="00324C50"/>
    <w:rsid w:val="00346DA0"/>
    <w:rsid w:val="00352DBB"/>
    <w:rsid w:val="003867DC"/>
    <w:rsid w:val="00392591"/>
    <w:rsid w:val="0039285A"/>
    <w:rsid w:val="00394AAD"/>
    <w:rsid w:val="003C49A2"/>
    <w:rsid w:val="003D09B1"/>
    <w:rsid w:val="003D2CB6"/>
    <w:rsid w:val="003E2200"/>
    <w:rsid w:val="00410621"/>
    <w:rsid w:val="00413819"/>
    <w:rsid w:val="00434DE0"/>
    <w:rsid w:val="0044253D"/>
    <w:rsid w:val="00451821"/>
    <w:rsid w:val="00476967"/>
    <w:rsid w:val="00497F78"/>
    <w:rsid w:val="004B1112"/>
    <w:rsid w:val="004D4B01"/>
    <w:rsid w:val="004D61E7"/>
    <w:rsid w:val="004E5C6D"/>
    <w:rsid w:val="004F6D9A"/>
    <w:rsid w:val="005224E2"/>
    <w:rsid w:val="00545DE1"/>
    <w:rsid w:val="00557982"/>
    <w:rsid w:val="00561A70"/>
    <w:rsid w:val="00572F35"/>
    <w:rsid w:val="00574C40"/>
    <w:rsid w:val="0058469F"/>
    <w:rsid w:val="005869AD"/>
    <w:rsid w:val="005918D6"/>
    <w:rsid w:val="005A2BD3"/>
    <w:rsid w:val="005A6E03"/>
    <w:rsid w:val="005C52E7"/>
    <w:rsid w:val="005E7E33"/>
    <w:rsid w:val="0060119D"/>
    <w:rsid w:val="00636266"/>
    <w:rsid w:val="0067117F"/>
    <w:rsid w:val="00687503"/>
    <w:rsid w:val="0069429D"/>
    <w:rsid w:val="006A7754"/>
    <w:rsid w:val="006B0E99"/>
    <w:rsid w:val="006B2C29"/>
    <w:rsid w:val="006C2B55"/>
    <w:rsid w:val="006D342E"/>
    <w:rsid w:val="006E0BBA"/>
    <w:rsid w:val="007108C9"/>
    <w:rsid w:val="00745BEB"/>
    <w:rsid w:val="0075331F"/>
    <w:rsid w:val="00756208"/>
    <w:rsid w:val="00766DE3"/>
    <w:rsid w:val="00796E86"/>
    <w:rsid w:val="007A1E51"/>
    <w:rsid w:val="007A64C8"/>
    <w:rsid w:val="007D7488"/>
    <w:rsid w:val="00824BFD"/>
    <w:rsid w:val="00832060"/>
    <w:rsid w:val="0083670B"/>
    <w:rsid w:val="00843294"/>
    <w:rsid w:val="008453AC"/>
    <w:rsid w:val="00853434"/>
    <w:rsid w:val="008604CE"/>
    <w:rsid w:val="008838E2"/>
    <w:rsid w:val="00884E9A"/>
    <w:rsid w:val="008958CB"/>
    <w:rsid w:val="008B158F"/>
    <w:rsid w:val="008E078E"/>
    <w:rsid w:val="008E0F2A"/>
    <w:rsid w:val="0092496C"/>
    <w:rsid w:val="00926107"/>
    <w:rsid w:val="0093688F"/>
    <w:rsid w:val="0094574B"/>
    <w:rsid w:val="00961C3B"/>
    <w:rsid w:val="0097026C"/>
    <w:rsid w:val="009905FA"/>
    <w:rsid w:val="00997DC0"/>
    <w:rsid w:val="009A1CFD"/>
    <w:rsid w:val="009A6A29"/>
    <w:rsid w:val="009B38D1"/>
    <w:rsid w:val="009B5950"/>
    <w:rsid w:val="009C4677"/>
    <w:rsid w:val="009E5C3C"/>
    <w:rsid w:val="009E7573"/>
    <w:rsid w:val="00A05059"/>
    <w:rsid w:val="00A07B99"/>
    <w:rsid w:val="00A22FC9"/>
    <w:rsid w:val="00A24935"/>
    <w:rsid w:val="00A40112"/>
    <w:rsid w:val="00A427FA"/>
    <w:rsid w:val="00A67927"/>
    <w:rsid w:val="00A73190"/>
    <w:rsid w:val="00A832A5"/>
    <w:rsid w:val="00A84BA8"/>
    <w:rsid w:val="00AB1C38"/>
    <w:rsid w:val="00AB3669"/>
    <w:rsid w:val="00AB37BA"/>
    <w:rsid w:val="00B01752"/>
    <w:rsid w:val="00B211F4"/>
    <w:rsid w:val="00B36093"/>
    <w:rsid w:val="00B54529"/>
    <w:rsid w:val="00B75CA0"/>
    <w:rsid w:val="00BA21BE"/>
    <w:rsid w:val="00BB2FD4"/>
    <w:rsid w:val="00BC5E0C"/>
    <w:rsid w:val="00BC716D"/>
    <w:rsid w:val="00BD1E98"/>
    <w:rsid w:val="00BD771A"/>
    <w:rsid w:val="00BD7CCC"/>
    <w:rsid w:val="00BE27DD"/>
    <w:rsid w:val="00BE4CE2"/>
    <w:rsid w:val="00BE50D9"/>
    <w:rsid w:val="00C03E04"/>
    <w:rsid w:val="00C215E7"/>
    <w:rsid w:val="00C26D40"/>
    <w:rsid w:val="00C34270"/>
    <w:rsid w:val="00C448A1"/>
    <w:rsid w:val="00C51286"/>
    <w:rsid w:val="00C5173C"/>
    <w:rsid w:val="00C76248"/>
    <w:rsid w:val="00C76807"/>
    <w:rsid w:val="00C90930"/>
    <w:rsid w:val="00CC1C0C"/>
    <w:rsid w:val="00CD71BB"/>
    <w:rsid w:val="00D00C65"/>
    <w:rsid w:val="00D34547"/>
    <w:rsid w:val="00D41EDA"/>
    <w:rsid w:val="00D90E8F"/>
    <w:rsid w:val="00DB3D12"/>
    <w:rsid w:val="00DC19F8"/>
    <w:rsid w:val="00DE26C6"/>
    <w:rsid w:val="00DE2CE9"/>
    <w:rsid w:val="00DE397F"/>
    <w:rsid w:val="00DE734C"/>
    <w:rsid w:val="00E060E3"/>
    <w:rsid w:val="00E10F4D"/>
    <w:rsid w:val="00E2156B"/>
    <w:rsid w:val="00E363F7"/>
    <w:rsid w:val="00E45F50"/>
    <w:rsid w:val="00E67C80"/>
    <w:rsid w:val="00E76D71"/>
    <w:rsid w:val="00E83D25"/>
    <w:rsid w:val="00EA2604"/>
    <w:rsid w:val="00EA5361"/>
    <w:rsid w:val="00EF4340"/>
    <w:rsid w:val="00EF7537"/>
    <w:rsid w:val="00F35141"/>
    <w:rsid w:val="00F43DBB"/>
    <w:rsid w:val="00F549F9"/>
    <w:rsid w:val="00F615DB"/>
    <w:rsid w:val="00F9239C"/>
    <w:rsid w:val="00FB013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A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94AAD"/>
    <w:pPr>
      <w:keepNext/>
      <w:jc w:val="center"/>
      <w:outlineLvl w:val="0"/>
    </w:pPr>
    <w:rPr>
      <w:rFonts w:ascii="Arial" w:hAnsi="Arial" w:cs="Arial"/>
      <w:b/>
      <w:bCs/>
    </w:rPr>
  </w:style>
  <w:style w:type="paragraph" w:styleId="Ttulo2">
    <w:name w:val="heading 2"/>
    <w:basedOn w:val="Normal"/>
    <w:next w:val="Normal"/>
    <w:link w:val="Ttulo2Car"/>
    <w:uiPriority w:val="9"/>
    <w:semiHidden/>
    <w:unhideWhenUsed/>
    <w:qFormat/>
    <w:rsid w:val="007562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AAD"/>
    <w:rPr>
      <w:rFonts w:ascii="Arial" w:eastAsia="Times New Roman" w:hAnsi="Arial" w:cs="Arial"/>
      <w:b/>
      <w:bCs/>
      <w:sz w:val="24"/>
      <w:szCs w:val="24"/>
      <w:lang w:val="es-ES" w:eastAsia="es-ES"/>
    </w:rPr>
  </w:style>
  <w:style w:type="table" w:styleId="Tablaconcuadrcula">
    <w:name w:val="Table Grid"/>
    <w:basedOn w:val="Tablanormal"/>
    <w:rsid w:val="00394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rsid w:val="00E363F7"/>
    <w:pPr>
      <w:tabs>
        <w:tab w:val="center" w:pos="4252"/>
        <w:tab w:val="right" w:pos="8504"/>
      </w:tabs>
    </w:pPr>
    <w:rPr>
      <w:sz w:val="20"/>
      <w:szCs w:val="20"/>
      <w:lang w:val="es-CO"/>
    </w:rPr>
  </w:style>
  <w:style w:type="character" w:customStyle="1" w:styleId="EncabezadoCar">
    <w:name w:val="Encabezado Car"/>
    <w:basedOn w:val="Fuentedeprrafopredeter"/>
    <w:link w:val="Encabezado"/>
    <w:rsid w:val="00E363F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E363F7"/>
    <w:pPr>
      <w:tabs>
        <w:tab w:val="center" w:pos="4419"/>
        <w:tab w:val="right" w:pos="8838"/>
      </w:tabs>
    </w:pPr>
  </w:style>
  <w:style w:type="character" w:customStyle="1" w:styleId="PiedepginaCar">
    <w:name w:val="Pie de página Car"/>
    <w:basedOn w:val="Fuentedeprrafopredeter"/>
    <w:link w:val="Piedepgina"/>
    <w:uiPriority w:val="99"/>
    <w:rsid w:val="00E363F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9239C"/>
    <w:pPr>
      <w:ind w:left="720"/>
      <w:contextualSpacing/>
    </w:pPr>
  </w:style>
  <w:style w:type="paragraph" w:styleId="Textodeglobo">
    <w:name w:val="Balloon Text"/>
    <w:basedOn w:val="Normal"/>
    <w:link w:val="TextodegloboCar"/>
    <w:uiPriority w:val="99"/>
    <w:semiHidden/>
    <w:unhideWhenUsed/>
    <w:rsid w:val="0083206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60"/>
    <w:rPr>
      <w:rFonts w:ascii="Tahoma" w:eastAsia="Times New Roman" w:hAnsi="Tahoma" w:cs="Tahoma"/>
      <w:sz w:val="16"/>
      <w:szCs w:val="16"/>
      <w:lang w:val="es-ES" w:eastAsia="es-ES"/>
    </w:rPr>
  </w:style>
  <w:style w:type="paragraph" w:styleId="Textoindependiente3">
    <w:name w:val="Body Text 3"/>
    <w:basedOn w:val="Normal"/>
    <w:link w:val="Textoindependiente3Car"/>
    <w:rsid w:val="00204E24"/>
    <w:pPr>
      <w:overflowPunct w:val="0"/>
      <w:autoSpaceDE w:val="0"/>
      <w:autoSpaceDN w:val="0"/>
      <w:adjustRightInd w:val="0"/>
      <w:jc w:val="both"/>
      <w:textAlignment w:val="baseline"/>
    </w:pPr>
    <w:rPr>
      <w:rFonts w:ascii="Arial" w:hAnsi="Arial"/>
      <w:szCs w:val="20"/>
      <w:lang w:val="es-ES_tradnl" w:eastAsia="es-CO"/>
    </w:rPr>
  </w:style>
  <w:style w:type="character" w:customStyle="1" w:styleId="Textoindependiente3Car">
    <w:name w:val="Texto independiente 3 Car"/>
    <w:basedOn w:val="Fuentedeprrafopredeter"/>
    <w:link w:val="Textoindependiente3"/>
    <w:rsid w:val="00204E24"/>
    <w:rPr>
      <w:rFonts w:ascii="Arial" w:eastAsia="Times New Roman" w:hAnsi="Arial" w:cs="Times New Roman"/>
      <w:sz w:val="24"/>
      <w:szCs w:val="20"/>
      <w:lang w:val="es-ES_tradnl" w:eastAsia="es-CO"/>
    </w:rPr>
  </w:style>
  <w:style w:type="paragraph" w:styleId="Sangra3detindependiente">
    <w:name w:val="Body Text Indent 3"/>
    <w:basedOn w:val="Normal"/>
    <w:link w:val="Sangra3detindependienteCar"/>
    <w:uiPriority w:val="99"/>
    <w:semiHidden/>
    <w:unhideWhenUsed/>
    <w:rsid w:val="00745BE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45BEB"/>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745BEB"/>
    <w:pPr>
      <w:spacing w:after="120"/>
      <w:ind w:left="283"/>
    </w:pPr>
  </w:style>
  <w:style w:type="character" w:customStyle="1" w:styleId="SangradetextonormalCar">
    <w:name w:val="Sangría de texto normal Car"/>
    <w:basedOn w:val="Fuentedeprrafopredeter"/>
    <w:link w:val="Sangradetextonormal"/>
    <w:uiPriority w:val="99"/>
    <w:semiHidden/>
    <w:rsid w:val="00745BEB"/>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247C33"/>
    <w:rPr>
      <w:rFonts w:ascii="Helvetica-Bold" w:hAnsi="Helvetica-Bold" w:hint="default"/>
      <w:b/>
      <w:bCs/>
      <w:i w:val="0"/>
      <w:iCs w:val="0"/>
      <w:color w:val="000000"/>
      <w:sz w:val="24"/>
      <w:szCs w:val="24"/>
    </w:rPr>
  </w:style>
  <w:style w:type="character" w:styleId="Hipervnculo">
    <w:name w:val="Hyperlink"/>
    <w:rsid w:val="00756208"/>
    <w:rPr>
      <w:color w:val="0000FF"/>
      <w:u w:val="single"/>
    </w:rPr>
  </w:style>
  <w:style w:type="character" w:customStyle="1" w:styleId="Ttulo2Car">
    <w:name w:val="Título 2 Car"/>
    <w:basedOn w:val="Fuentedeprrafopredeter"/>
    <w:link w:val="Ttulo2"/>
    <w:uiPriority w:val="9"/>
    <w:semiHidden/>
    <w:rsid w:val="00756208"/>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36674-A063-4959-B842-2D18AA57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4539</Words>
  <Characters>24970</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robert.hoyos</dc:creator>
  <cp:lastModifiedBy>quejas.reclamos</cp:lastModifiedBy>
  <cp:revision>4</cp:revision>
  <cp:lastPrinted>2018-04-10T21:53:00Z</cp:lastPrinted>
  <dcterms:created xsi:type="dcterms:W3CDTF">2023-05-24T18:40:00Z</dcterms:created>
  <dcterms:modified xsi:type="dcterms:W3CDTF">2023-05-24T19:28:00Z</dcterms:modified>
</cp:coreProperties>
</file>