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03" w:rsidRPr="00581B03" w:rsidRDefault="00D81A5F" w:rsidP="00581B0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</w:rPr>
        <w:t xml:space="preserve">PROPÓSITO: </w:t>
      </w:r>
      <w:r w:rsidR="002B29A5" w:rsidRPr="00581B03">
        <w:rPr>
          <w:rFonts w:ascii="Arial" w:eastAsia="Arial" w:hAnsi="Arial" w:cs="Arial"/>
          <w:sz w:val="22"/>
          <w:szCs w:val="22"/>
        </w:rPr>
        <w:t>Prevenir y atender intersectorialmente casos</w:t>
      </w:r>
      <w:r w:rsidRPr="00581B03">
        <w:rPr>
          <w:rFonts w:ascii="Arial" w:eastAsia="Arial" w:hAnsi="Arial" w:cs="Arial"/>
          <w:sz w:val="22"/>
          <w:szCs w:val="22"/>
        </w:rPr>
        <w:t xml:space="preserve"> de discriminación, inequidad y violencia con</w:t>
      </w:r>
      <w:r w:rsidR="002B29A5" w:rsidRPr="00581B03">
        <w:rPr>
          <w:rFonts w:ascii="Arial" w:eastAsia="Arial" w:hAnsi="Arial" w:cs="Arial"/>
          <w:sz w:val="22"/>
          <w:szCs w:val="22"/>
        </w:rPr>
        <w:t xml:space="preserve">tra las mujeres en </w:t>
      </w:r>
      <w:r w:rsidR="005319C6" w:rsidRPr="00581B03">
        <w:rPr>
          <w:rFonts w:ascii="Arial" w:eastAsia="Arial" w:hAnsi="Arial" w:cs="Arial"/>
          <w:sz w:val="22"/>
          <w:szCs w:val="22"/>
        </w:rPr>
        <w:t>el municipio</w:t>
      </w:r>
      <w:r w:rsidR="002B29A5" w:rsidRPr="00581B03">
        <w:rPr>
          <w:rFonts w:ascii="Arial" w:eastAsia="Arial" w:hAnsi="Arial" w:cs="Arial"/>
          <w:sz w:val="22"/>
          <w:szCs w:val="22"/>
        </w:rPr>
        <w:t xml:space="preserve">, como </w:t>
      </w:r>
      <w:r w:rsidR="005319C6" w:rsidRPr="00581B03">
        <w:rPr>
          <w:rFonts w:ascii="Arial" w:eastAsia="Arial" w:hAnsi="Arial" w:cs="Arial"/>
          <w:sz w:val="22"/>
          <w:szCs w:val="22"/>
        </w:rPr>
        <w:t>estrategia</w:t>
      </w:r>
      <w:r w:rsidR="002B29A5" w:rsidRPr="00581B03">
        <w:rPr>
          <w:rFonts w:ascii="Arial" w:eastAsia="Arial" w:hAnsi="Arial" w:cs="Arial"/>
          <w:sz w:val="22"/>
          <w:szCs w:val="22"/>
        </w:rPr>
        <w:t xml:space="preserve"> para la garantía</w:t>
      </w:r>
      <w:r w:rsidR="005319C6" w:rsidRPr="00581B03">
        <w:rPr>
          <w:rFonts w:ascii="Arial" w:eastAsia="Arial" w:hAnsi="Arial" w:cs="Arial"/>
          <w:sz w:val="22"/>
          <w:szCs w:val="22"/>
        </w:rPr>
        <w:t xml:space="preserve"> y protección</w:t>
      </w:r>
      <w:r w:rsidR="002B29A5" w:rsidRPr="00581B03">
        <w:rPr>
          <w:rFonts w:ascii="Arial" w:eastAsia="Arial" w:hAnsi="Arial" w:cs="Arial"/>
          <w:sz w:val="22"/>
          <w:szCs w:val="22"/>
        </w:rPr>
        <w:t xml:space="preserve"> de sus derechos. </w:t>
      </w:r>
    </w:p>
    <w:p w:rsidR="00581B03" w:rsidRPr="00581B03" w:rsidRDefault="00581B03" w:rsidP="00581B0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b/>
          <w:sz w:val="22"/>
          <w:szCs w:val="22"/>
        </w:rPr>
      </w:pPr>
    </w:p>
    <w:p w:rsidR="00581B03" w:rsidRPr="00581B03" w:rsidRDefault="00D81A5F" w:rsidP="00581B0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</w:rPr>
        <w:t xml:space="preserve">ALCANCE: </w:t>
      </w:r>
      <w:r w:rsidRPr="00581B03">
        <w:rPr>
          <w:rFonts w:ascii="Arial" w:eastAsia="Arial" w:hAnsi="Arial" w:cs="Arial"/>
          <w:sz w:val="22"/>
          <w:szCs w:val="22"/>
        </w:rPr>
        <w:t xml:space="preserve">Desde </w:t>
      </w:r>
      <w:r w:rsidR="00581B03" w:rsidRPr="00581B03">
        <w:rPr>
          <w:rFonts w:ascii="Arial" w:eastAsia="Arial" w:hAnsi="Arial" w:cs="Arial"/>
          <w:sz w:val="22"/>
          <w:szCs w:val="22"/>
        </w:rPr>
        <w:t xml:space="preserve">la recepción de solicitudes de atención en casos de discriminación, inequidad y violencias contra las mujeres, hasta </w:t>
      </w:r>
      <w:r w:rsidR="00581B03" w:rsidRPr="00581B03">
        <w:rPr>
          <w:rFonts w:ascii="Arial" w:eastAsia="Arial" w:hAnsi="Arial" w:cs="Arial"/>
          <w:color w:val="000000"/>
          <w:sz w:val="22"/>
          <w:szCs w:val="22"/>
        </w:rPr>
        <w:t>la identificación de oportunidades de mejora en la prestación de los servicios.</w:t>
      </w:r>
    </w:p>
    <w:p w:rsidR="00581B03" w:rsidRPr="00581B03" w:rsidRDefault="00581B03" w:rsidP="00581B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5345FD" w:rsidRPr="00581B03" w:rsidRDefault="00D81A5F" w:rsidP="00581B0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</w:rPr>
        <w:t>DEFINICIONES</w:t>
      </w:r>
      <w:r w:rsidR="00A507BC" w:rsidRPr="00581B03">
        <w:rPr>
          <w:rFonts w:ascii="Arial" w:eastAsia="Arial" w:hAnsi="Arial" w:cs="Arial"/>
          <w:b/>
          <w:sz w:val="22"/>
          <w:szCs w:val="22"/>
        </w:rPr>
        <w:t>:</w:t>
      </w:r>
    </w:p>
    <w:p w:rsidR="005345FD" w:rsidRPr="00581B03" w:rsidRDefault="005345FD" w:rsidP="00581B0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:rsidR="005345FD" w:rsidRPr="00581B03" w:rsidRDefault="005345FD" w:rsidP="00581B0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</w:rPr>
        <w:t>Atención al usuario:</w:t>
      </w:r>
      <w:r w:rsidRPr="00581B03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 w:rsidRPr="00581B03">
        <w:rPr>
          <w:rFonts w:ascii="Arial" w:eastAsia="Arial" w:hAnsi="Arial" w:cs="Arial"/>
          <w:sz w:val="22"/>
          <w:szCs w:val="22"/>
        </w:rPr>
        <w:t xml:space="preserve">conjunto de actividades interrelacionadas que ofrece una entidad con el fin de que el usuario obtenga solución en el momento, en el lugar adecuado asegurando un conducto regular objetivo. </w:t>
      </w:r>
    </w:p>
    <w:p w:rsidR="005345FD" w:rsidRPr="00581B03" w:rsidRDefault="005345FD" w:rsidP="00581B0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:rsidR="005345FD" w:rsidRPr="00581B03" w:rsidRDefault="005345FD" w:rsidP="00581B03">
      <w:pPr>
        <w:pStyle w:val="Prrafodelista"/>
        <w:numPr>
          <w:ilvl w:val="1"/>
          <w:numId w:val="2"/>
        </w:num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81B03">
        <w:rPr>
          <w:rFonts w:ascii="Arial" w:hAnsi="Arial" w:cs="Arial"/>
          <w:b/>
          <w:bCs/>
          <w:sz w:val="22"/>
          <w:szCs w:val="22"/>
        </w:rPr>
        <w:t>Discriminación:</w:t>
      </w:r>
      <w:r w:rsidRPr="00581B03">
        <w:rPr>
          <w:rFonts w:ascii="Arial" w:hAnsi="Arial" w:cs="Arial"/>
          <w:b/>
          <w:sz w:val="22"/>
          <w:szCs w:val="22"/>
        </w:rPr>
        <w:t xml:space="preserve"> </w:t>
      </w:r>
      <w:r w:rsidRPr="00581B03">
        <w:rPr>
          <w:rFonts w:ascii="Arial" w:hAnsi="Arial" w:cs="Arial"/>
          <w:sz w:val="22"/>
          <w:szCs w:val="22"/>
        </w:rPr>
        <w:t xml:space="preserve">En los términos de la Ley 1482 de 2011, se entiende la discriminación como el impedimento, obstrucción o restricción arbitraria del pleno ejercicio de los derechos de las personas por razón de su raza, nacionalidad, sexo u orientación sexual. En la legislación colombiana los actos de discriminación constituyen un tipo penal. </w:t>
      </w:r>
    </w:p>
    <w:p w:rsidR="005345FD" w:rsidRPr="00581B03" w:rsidRDefault="005345FD" w:rsidP="00581B03">
      <w:pPr>
        <w:pStyle w:val="Prrafodelista"/>
        <w:spacing w:after="240" w:line="276" w:lineRule="auto"/>
        <w:ind w:left="792"/>
        <w:jc w:val="both"/>
        <w:rPr>
          <w:rFonts w:ascii="Arial" w:hAnsi="Arial" w:cs="Arial"/>
          <w:b/>
          <w:sz w:val="22"/>
          <w:szCs w:val="22"/>
        </w:rPr>
      </w:pPr>
    </w:p>
    <w:p w:rsidR="005345FD" w:rsidRPr="00581B03" w:rsidRDefault="005345FD" w:rsidP="00581B0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  <w:highlight w:val="white"/>
        </w:rPr>
        <w:t>Equidad de género:</w:t>
      </w:r>
      <w:r w:rsidRPr="00581B03">
        <w:rPr>
          <w:rFonts w:ascii="Arial" w:eastAsia="Arial" w:hAnsi="Arial" w:cs="Arial"/>
          <w:sz w:val="22"/>
          <w:szCs w:val="22"/>
          <w:highlight w:val="white"/>
        </w:rPr>
        <w:t xml:space="preserve"> permite brindar a las mujeres y a los hombres las mismas oportunidades, condiciones, y formas de trato, sin dejar a un lado las particularidades de cada uno de ellos que permitan y garanticen el acceso a los derechos que tienen como ciudadanos.</w:t>
      </w:r>
    </w:p>
    <w:p w:rsidR="005345FD" w:rsidRPr="00581B03" w:rsidRDefault="005345FD" w:rsidP="00581B0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:rsidR="005345FD" w:rsidRPr="00581B03" w:rsidRDefault="005345FD" w:rsidP="00581B0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</w:rPr>
        <w:t>Línea 123 Mujer Metropolitana:</w:t>
      </w:r>
      <w:r w:rsidRPr="00581B03">
        <w:rPr>
          <w:rFonts w:ascii="Arial" w:eastAsia="Arial" w:hAnsi="Arial" w:cs="Arial"/>
          <w:sz w:val="22"/>
          <w:szCs w:val="22"/>
        </w:rPr>
        <w:t xml:space="preserve"> </w:t>
      </w:r>
      <w:r w:rsidRPr="00581B03">
        <w:rPr>
          <w:rFonts w:ascii="Arial" w:eastAsia="Arial" w:hAnsi="Arial" w:cs="Arial"/>
          <w:sz w:val="22"/>
          <w:szCs w:val="22"/>
          <w:highlight w:val="white"/>
        </w:rPr>
        <w:t>Mecanismo de atención de emergencias 24/7 para mujeres en riesgo o víctimas de violencias con cobertura en nueve municipios del área metropolitana del Valle de Aburrá:</w:t>
      </w:r>
      <w:r w:rsidRPr="00581B03">
        <w:rPr>
          <w:rFonts w:ascii="Arial" w:eastAsia="Arial" w:hAnsi="Arial" w:cs="Arial"/>
          <w:sz w:val="22"/>
          <w:szCs w:val="22"/>
        </w:rPr>
        <w:t xml:space="preserve"> </w:t>
      </w:r>
      <w:r w:rsidRPr="00581B03">
        <w:rPr>
          <w:rFonts w:ascii="Arial" w:eastAsia="Arial" w:hAnsi="Arial" w:cs="Arial"/>
          <w:sz w:val="22"/>
          <w:szCs w:val="22"/>
          <w:highlight w:val="white"/>
        </w:rPr>
        <w:t>Barbosa, Copacabana, Girardota, Bello, Envigado, Caldas, Itagüí, Sabaneta y La Estrella.</w:t>
      </w:r>
    </w:p>
    <w:p w:rsidR="005345FD" w:rsidRPr="00581B03" w:rsidRDefault="005345FD" w:rsidP="00581B0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:rsidR="005345FD" w:rsidRPr="00581B03" w:rsidRDefault="005345FD" w:rsidP="00581B0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</w:rPr>
        <w:t>Sistema Nacional de Vigilancia en Salud Pública (SIVIGILA):</w:t>
      </w:r>
      <w:r w:rsidRPr="00581B03">
        <w:rPr>
          <w:rFonts w:ascii="Arial" w:eastAsia="Arial" w:hAnsi="Arial" w:cs="Arial"/>
          <w:sz w:val="22"/>
          <w:szCs w:val="22"/>
        </w:rPr>
        <w:t xml:space="preserve"> Sistema que provee información </w:t>
      </w:r>
      <w:r w:rsidRPr="00581B03">
        <w:rPr>
          <w:rFonts w:ascii="Arial" w:hAnsi="Arial" w:cs="Arial"/>
          <w:sz w:val="22"/>
          <w:szCs w:val="22"/>
        </w:rPr>
        <w:t>sistemática y oportuna sobre la dinámica de los eventos que afecten o puedan afectar la </w:t>
      </w:r>
      <w:r w:rsidRPr="00581B03">
        <w:rPr>
          <w:rStyle w:val="Textoennegrita"/>
          <w:rFonts w:ascii="Arial" w:hAnsi="Arial" w:cs="Arial"/>
          <w:b w:val="0"/>
          <w:sz w:val="22"/>
          <w:szCs w:val="22"/>
        </w:rPr>
        <w:t>salud de la población Colombiana</w:t>
      </w:r>
      <w:r w:rsidRPr="00581B03">
        <w:rPr>
          <w:rFonts w:ascii="Arial" w:hAnsi="Arial" w:cs="Arial"/>
          <w:sz w:val="22"/>
          <w:szCs w:val="22"/>
        </w:rPr>
        <w:t>, con el fin de orientar las políticas y la planificación en salud pública; tomar las decisiones para la prevención y control de enfermedades y factores de riesgo en salud; optimizar el seguimiento y evaluación de las intervenciones; y racionalizar y optimizar los recursos disponibles y lograr la efectividad de las acciones en esta materia, propendiendo por la protección de la salud individual y colectiva.</w:t>
      </w:r>
    </w:p>
    <w:p w:rsidR="005345FD" w:rsidRPr="00581B03" w:rsidRDefault="005345FD" w:rsidP="00581B0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sz w:val="22"/>
          <w:szCs w:val="22"/>
          <w:highlight w:val="white"/>
        </w:rPr>
        <w:t>  </w:t>
      </w:r>
    </w:p>
    <w:p w:rsidR="005345FD" w:rsidRPr="00581B03" w:rsidRDefault="005345FD" w:rsidP="00581B0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  <w:highlight w:val="white"/>
        </w:rPr>
        <w:lastRenderedPageBreak/>
        <w:t>Violencia contra la mujer:</w:t>
      </w:r>
      <w:r w:rsidRPr="00581B03">
        <w:rPr>
          <w:rFonts w:ascii="Arial" w:eastAsia="Arial" w:hAnsi="Arial" w:cs="Arial"/>
          <w:sz w:val="22"/>
          <w:szCs w:val="22"/>
          <w:highlight w:val="white"/>
        </w:rPr>
        <w:t xml:space="preserve"> La </w:t>
      </w:r>
      <w:r w:rsidRPr="00581B03">
        <w:rPr>
          <w:rFonts w:ascii="Arial" w:eastAsia="Arial" w:hAnsi="Arial" w:cs="Arial"/>
          <w:sz w:val="22"/>
          <w:szCs w:val="22"/>
        </w:rPr>
        <w:t>violencia</w:t>
      </w:r>
      <w:r w:rsidRPr="00581B03">
        <w:rPr>
          <w:rFonts w:ascii="Arial" w:eastAsia="Arial" w:hAnsi="Arial" w:cs="Arial"/>
          <w:sz w:val="22"/>
          <w:szCs w:val="22"/>
          <w:highlight w:val="white"/>
        </w:rPr>
        <w:t> es el uso intencional de la fuerza física o el poder real o como amenaza contra uno mismo, una persona, grupo o comunidad que tiene como resultado la probabilidad de daño psicológico, lesiones, la muerte, privación o mal desarrollo.</w:t>
      </w:r>
      <w:r w:rsidRPr="00581B03">
        <w:rPr>
          <w:rFonts w:ascii="Arial" w:eastAsia="Arial" w:hAnsi="Arial" w:cs="Arial"/>
          <w:sz w:val="22"/>
          <w:szCs w:val="22"/>
        </w:rPr>
        <w:t xml:space="preserve"> En los términos de la Ley 1257 de 2008, por violencia contra la mujer se entiende cualquier acción u omisión, que le cause muerte, daño o sufrimiento físico, sexual, psicológico, económico o patrimonial por su condición de mujer, así como las amenazas de tales actos, la coacción o la privación arbitraria de la libertad, bien sea que se presente en el ámbito público o en el privado</w:t>
      </w:r>
      <w:r w:rsidR="00581B03" w:rsidRPr="00581B03">
        <w:rPr>
          <w:rFonts w:ascii="Arial" w:eastAsia="Arial" w:hAnsi="Arial" w:cs="Arial"/>
          <w:sz w:val="22"/>
          <w:szCs w:val="22"/>
        </w:rPr>
        <w:t>.</w:t>
      </w:r>
    </w:p>
    <w:p w:rsidR="00581B03" w:rsidRPr="00581B03" w:rsidRDefault="00581B03" w:rsidP="00581B0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:rsidR="005345FD" w:rsidRPr="00581B03" w:rsidRDefault="005345FD" w:rsidP="00581B0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</w:rPr>
        <w:t>Violencia económica:</w:t>
      </w:r>
      <w:r w:rsidRPr="00581B03">
        <w:rPr>
          <w:rFonts w:ascii="Arial" w:eastAsia="Arial" w:hAnsi="Arial" w:cs="Arial"/>
          <w:sz w:val="22"/>
          <w:szCs w:val="22"/>
        </w:rPr>
        <w:t xml:space="preserve"> Consiste en lograr o intentar conseguir la dependencia financiera de otra persona, manteniendo para ello un control total sobre sus recursos financieros, impidiéndole acceder a ellos y prohibiéndole trabajar o asistir a la escuela.</w:t>
      </w:r>
    </w:p>
    <w:p w:rsidR="00581B03" w:rsidRPr="00581B03" w:rsidRDefault="00581B03" w:rsidP="00581B0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:rsidR="005345FD" w:rsidRPr="00581B03" w:rsidRDefault="005345FD" w:rsidP="00581B0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</w:rPr>
        <w:t>Violencia emocional:</w:t>
      </w:r>
      <w:r w:rsidRPr="00581B03">
        <w:rPr>
          <w:rFonts w:ascii="Arial" w:eastAsia="Arial" w:hAnsi="Arial" w:cs="Arial"/>
          <w:sz w:val="22"/>
          <w:szCs w:val="22"/>
        </w:rPr>
        <w:t xml:space="preserve"> Consiste, por ejemplo, en minar la autoestima de una persona a través de críticas constantes, en infravalorar sus capacidades, insultarla o someterla a otros tipos de abuso verbal; en dañar la relación de una pareja con sus hijas o hijos; o en no permitir a la pareja ver a su familia ni a sus amistades.</w:t>
      </w:r>
    </w:p>
    <w:p w:rsidR="00581B03" w:rsidRPr="00581B03" w:rsidRDefault="00581B03" w:rsidP="00581B0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:rsidR="005345FD" w:rsidRPr="00581B03" w:rsidRDefault="005345FD" w:rsidP="00581B0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</w:rPr>
        <w:t>Violencia física:</w:t>
      </w:r>
      <w:r w:rsidRPr="00581B03">
        <w:rPr>
          <w:rFonts w:ascii="Arial" w:eastAsia="Arial" w:hAnsi="Arial" w:cs="Arial"/>
          <w:sz w:val="22"/>
          <w:szCs w:val="22"/>
        </w:rPr>
        <w:t xml:space="preserve"> Consiste en causar o intentar causar daño a una pareja golpeándola, propinándole patadas, quemándola, agarrándola, pellizcándola, empujándola, dándole bofetadas, tirándole del cabello, mordiéndole, denegándole atención médica u obligándola a consumir alcohol o drogas, así como empleando cualquier otro tipo de fuerza física contra ella. Puede incluir daños a la propiedad.</w:t>
      </w:r>
    </w:p>
    <w:p w:rsidR="00581B03" w:rsidRPr="00581B03" w:rsidRDefault="00581B03" w:rsidP="00581B0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:rsidR="005345FD" w:rsidRPr="00581B03" w:rsidRDefault="005345FD" w:rsidP="00581B0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  <w:highlight w:val="white"/>
        </w:rPr>
        <w:t>Violencia intrafamiliar:</w:t>
      </w:r>
      <w:r w:rsidRPr="00581B03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 w:rsidRPr="00581B03">
        <w:rPr>
          <w:rFonts w:ascii="Arial" w:eastAsia="Arial" w:hAnsi="Arial" w:cs="Arial"/>
          <w:sz w:val="22"/>
          <w:szCs w:val="22"/>
        </w:rPr>
        <w:t>Cualquier tipo de abuso de poder cometido por algún miembro de la familia sobre otro; para dominar, someter, controlar o agredir física, psíquica, sexual, patrimonial o económicamente</w:t>
      </w:r>
      <w:r w:rsidRPr="00581B03">
        <w:rPr>
          <w:rFonts w:ascii="Arial" w:eastAsia="Arial" w:hAnsi="Arial" w:cs="Arial"/>
          <w:sz w:val="22"/>
          <w:szCs w:val="22"/>
          <w:highlight w:val="white"/>
        </w:rPr>
        <w:t>.</w:t>
      </w:r>
    </w:p>
    <w:p w:rsidR="00581B03" w:rsidRPr="00581B03" w:rsidRDefault="00581B03" w:rsidP="00581B0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:rsidR="005345FD" w:rsidRPr="00581B03" w:rsidRDefault="005345FD" w:rsidP="00581B0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</w:rPr>
        <w:t>Violencia psicológica:</w:t>
      </w:r>
      <w:r w:rsidRPr="00581B03">
        <w:rPr>
          <w:rFonts w:ascii="Arial" w:eastAsia="Arial" w:hAnsi="Arial" w:cs="Arial"/>
          <w:sz w:val="22"/>
          <w:szCs w:val="22"/>
        </w:rPr>
        <w:t xml:space="preserve"> Consiste en provocar miedo a través de la intimidación; en amenazar con causar daño físico a una persona, su pareja o sus hijas o hijos, o con destruir sus mascotas y bienes; en someter a una persona a maltrato psicológico o en forzarla a aislarse de sus amistades, de su familia, de la escuela o del trabajo.</w:t>
      </w:r>
    </w:p>
    <w:p w:rsidR="00581B03" w:rsidRPr="00581B03" w:rsidRDefault="00581B03" w:rsidP="00581B0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:rsidR="005345FD" w:rsidRPr="00581B03" w:rsidRDefault="005345FD" w:rsidP="00581B0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</w:rPr>
        <w:t>Violencia sexual:</w:t>
      </w:r>
      <w:r w:rsidRPr="00581B03">
        <w:rPr>
          <w:rFonts w:ascii="Arial" w:eastAsia="Arial" w:hAnsi="Arial" w:cs="Arial"/>
          <w:sz w:val="22"/>
          <w:szCs w:val="22"/>
        </w:rPr>
        <w:t xml:space="preserve"> Conlleva obligar a una pareja a participar en un acto sexual sin su consentimiento. </w:t>
      </w:r>
    </w:p>
    <w:p w:rsidR="00581B03" w:rsidRPr="00581B03" w:rsidRDefault="00581B03" w:rsidP="00581B0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:rsidR="00581B03" w:rsidRPr="00581B03" w:rsidRDefault="005345FD" w:rsidP="00581B0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  <w:highlight w:val="white"/>
        </w:rPr>
        <w:lastRenderedPageBreak/>
        <w:t xml:space="preserve">Violencia social: </w:t>
      </w:r>
      <w:r w:rsidRPr="00581B03">
        <w:rPr>
          <w:rFonts w:ascii="Arial" w:eastAsia="Arial" w:hAnsi="Arial" w:cs="Arial"/>
          <w:sz w:val="22"/>
          <w:szCs w:val="22"/>
          <w:highlight w:val="white"/>
        </w:rPr>
        <w:t>Se refiere a </w:t>
      </w:r>
      <w:r w:rsidRPr="00581B03">
        <w:rPr>
          <w:rFonts w:ascii="Arial" w:eastAsia="Arial" w:hAnsi="Arial" w:cs="Arial"/>
          <w:sz w:val="22"/>
          <w:szCs w:val="22"/>
        </w:rPr>
        <w:t>cualquier tipo de violencia con impacto social cometida por individuos o por la comunidad</w:t>
      </w:r>
      <w:r w:rsidRPr="00581B03">
        <w:rPr>
          <w:rFonts w:ascii="Arial" w:eastAsia="Arial" w:hAnsi="Arial" w:cs="Arial"/>
          <w:sz w:val="22"/>
          <w:szCs w:val="22"/>
          <w:highlight w:val="white"/>
        </w:rPr>
        <w:t>.</w:t>
      </w:r>
      <w:bookmarkStart w:id="0" w:name="_heading=h.gjdgxs" w:colFirst="0" w:colLast="0"/>
      <w:bookmarkEnd w:id="0"/>
    </w:p>
    <w:p w:rsidR="00F11FB4" w:rsidRPr="00581B03" w:rsidRDefault="00D81A5F" w:rsidP="00581B0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</w:rPr>
        <w:t>ACTIVIDADES Y CÓMO SE HACE</w:t>
      </w:r>
    </w:p>
    <w:p w:rsidR="00F11FB4" w:rsidRPr="00581B03" w:rsidRDefault="00F11FB4" w:rsidP="00581B03">
      <w:pPr>
        <w:spacing w:line="276" w:lineRule="auto"/>
        <w:ind w:left="360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8975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21"/>
        <w:gridCol w:w="2454"/>
      </w:tblGrid>
      <w:tr w:rsidR="005345FD" w:rsidRPr="00581B03">
        <w:tc>
          <w:tcPr>
            <w:tcW w:w="6521" w:type="dxa"/>
          </w:tcPr>
          <w:p w:rsidR="00F11FB4" w:rsidRPr="00581B03" w:rsidRDefault="00D81A5F" w:rsidP="00581B0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454" w:type="dxa"/>
            <w:vAlign w:val="center"/>
          </w:tcPr>
          <w:p w:rsidR="00F11FB4" w:rsidRPr="00581B03" w:rsidRDefault="00D81A5F" w:rsidP="00581B0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b/>
                <w:sz w:val="22"/>
                <w:szCs w:val="22"/>
              </w:rPr>
              <w:t>CONTROLES /</w:t>
            </w:r>
          </w:p>
          <w:p w:rsidR="00F11FB4" w:rsidRPr="00581B03" w:rsidRDefault="00D81A5F" w:rsidP="00581B0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b/>
                <w:sz w:val="22"/>
                <w:szCs w:val="22"/>
              </w:rPr>
              <w:t>REGISTRO</w:t>
            </w:r>
          </w:p>
        </w:tc>
      </w:tr>
      <w:tr w:rsidR="005345FD" w:rsidRPr="00581B03">
        <w:tc>
          <w:tcPr>
            <w:tcW w:w="6521" w:type="dxa"/>
          </w:tcPr>
          <w:p w:rsidR="00F11FB4" w:rsidRPr="00581B03" w:rsidRDefault="00121FF2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21FF2">
              <w:rPr>
                <w:rFonts w:ascii="Arial" w:eastAsia="Arial" w:hAnsi="Arial" w:cs="Arial"/>
                <w:b/>
                <w:sz w:val="22"/>
                <w:szCs w:val="22"/>
              </w:rPr>
              <w:t>EL COORDINADOR DEL PROGRAMA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</w:t>
            </w:r>
            <w:r w:rsidR="005319C6" w:rsidRPr="00581B03">
              <w:rPr>
                <w:rFonts w:ascii="Arial" w:eastAsia="Arial" w:hAnsi="Arial" w:cs="Arial"/>
                <w:sz w:val="22"/>
                <w:szCs w:val="22"/>
              </w:rPr>
              <w:t xml:space="preserve"> recibe y documenta solicitudes de atención en casos de discriminación, inequidad y violencia</w:t>
            </w:r>
            <w:r w:rsidR="00653DC5" w:rsidRPr="00581B0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5319C6" w:rsidRPr="00581B03">
              <w:rPr>
                <w:rFonts w:ascii="Arial" w:eastAsia="Arial" w:hAnsi="Arial" w:cs="Arial"/>
                <w:sz w:val="22"/>
                <w:szCs w:val="22"/>
              </w:rPr>
              <w:t xml:space="preserve"> contra las mujeres, que pueden provenir de: i) las usuarias, que acuden </w:t>
            </w:r>
            <w:r w:rsidR="00FA6523" w:rsidRPr="00581B03">
              <w:rPr>
                <w:rFonts w:ascii="Arial" w:eastAsia="Arial" w:hAnsi="Arial" w:cs="Arial"/>
                <w:sz w:val="22"/>
                <w:szCs w:val="22"/>
              </w:rPr>
              <w:t>presencialmente a la oficina del programa; ii) la notificación individual de casos de violencias de género e i</w:t>
            </w:r>
            <w:r w:rsidR="00581B03">
              <w:rPr>
                <w:rFonts w:ascii="Arial" w:eastAsia="Arial" w:hAnsi="Arial" w:cs="Arial"/>
                <w:sz w:val="22"/>
                <w:szCs w:val="22"/>
              </w:rPr>
              <w:t>ntrafamiliar</w:t>
            </w:r>
            <w:r w:rsidR="00FA6523" w:rsidRPr="00581B03">
              <w:rPr>
                <w:rFonts w:ascii="Arial" w:eastAsia="Arial" w:hAnsi="Arial" w:cs="Arial"/>
                <w:sz w:val="22"/>
                <w:szCs w:val="22"/>
              </w:rPr>
              <w:t xml:space="preserve"> identificados a través del SIVIGILA, remitida por el </w:t>
            </w:r>
            <w:r w:rsidR="00085662" w:rsidRPr="00581B03">
              <w:rPr>
                <w:rFonts w:ascii="Arial" w:eastAsia="Arial" w:hAnsi="Arial" w:cs="Arial"/>
                <w:sz w:val="22"/>
                <w:szCs w:val="22"/>
              </w:rPr>
              <w:t xml:space="preserve">programa de Vigilancia Epidemiológica de la </w:t>
            </w:r>
            <w:r w:rsidR="00FA6523" w:rsidRPr="00581B03">
              <w:rPr>
                <w:rFonts w:ascii="Arial" w:eastAsia="Arial" w:hAnsi="Arial" w:cs="Arial"/>
                <w:sz w:val="22"/>
                <w:szCs w:val="22"/>
              </w:rPr>
              <w:t>Secretaría de Salud, Participación Ciudadana y Protección Social</w:t>
            </w:r>
            <w:r w:rsidR="00085662" w:rsidRPr="00581B03">
              <w:rPr>
                <w:rFonts w:ascii="Arial" w:eastAsia="Arial" w:hAnsi="Arial" w:cs="Arial"/>
                <w:sz w:val="22"/>
                <w:szCs w:val="22"/>
              </w:rPr>
              <w:t xml:space="preserve"> de la Alcaldía de Girardota; </w:t>
            </w:r>
            <w:r w:rsidR="00CF24C3" w:rsidRPr="00581B03">
              <w:rPr>
                <w:rFonts w:ascii="Arial" w:eastAsia="Arial" w:hAnsi="Arial" w:cs="Arial"/>
                <w:sz w:val="22"/>
                <w:szCs w:val="22"/>
              </w:rPr>
              <w:t xml:space="preserve">o iii) </w:t>
            </w:r>
            <w:r w:rsidR="00085662" w:rsidRPr="00581B03">
              <w:rPr>
                <w:rFonts w:ascii="Arial" w:eastAsia="Arial" w:hAnsi="Arial" w:cs="Arial"/>
                <w:sz w:val="22"/>
                <w:szCs w:val="22"/>
              </w:rPr>
              <w:t xml:space="preserve">el reporte de los casos canalizados a través de la Línea 123 Mujer Metropolitana, remitido por la Secretaría de las Mujeres de la Gobernación de Antioquia. </w:t>
            </w:r>
          </w:p>
        </w:tc>
        <w:tc>
          <w:tcPr>
            <w:tcW w:w="2454" w:type="dxa"/>
          </w:tcPr>
          <w:p w:rsidR="00FA6523" w:rsidRPr="00581B03" w:rsidRDefault="00085662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sz w:val="22"/>
                <w:szCs w:val="22"/>
              </w:rPr>
              <w:t xml:space="preserve">Formato M-GP-F-003. Informe asesoría y/o asistencia técnica  </w:t>
            </w:r>
          </w:p>
          <w:p w:rsidR="00085662" w:rsidRPr="00581B03" w:rsidRDefault="00085662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085662" w:rsidRPr="00581B03" w:rsidRDefault="00085662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sz w:val="22"/>
                <w:szCs w:val="22"/>
              </w:rPr>
              <w:t>Evidencia fotográfica</w:t>
            </w:r>
          </w:p>
          <w:p w:rsidR="00085662" w:rsidRPr="00581B03" w:rsidRDefault="00085662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FA6523" w:rsidRPr="00581B03" w:rsidRDefault="00FA6523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sz w:val="22"/>
                <w:szCs w:val="22"/>
              </w:rPr>
              <w:t>Ficha de notificación</w:t>
            </w:r>
          </w:p>
          <w:p w:rsidR="00FA6523" w:rsidRDefault="00085662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="00FA6523" w:rsidRPr="00581B03">
              <w:rPr>
                <w:rFonts w:ascii="Arial" w:eastAsia="Arial" w:hAnsi="Arial" w:cs="Arial"/>
                <w:sz w:val="22"/>
                <w:szCs w:val="22"/>
              </w:rPr>
              <w:t>ndividual</w:t>
            </w:r>
            <w:r w:rsidRPr="00581B03">
              <w:rPr>
                <w:rFonts w:ascii="Arial" w:eastAsia="Arial" w:hAnsi="Arial" w:cs="Arial"/>
                <w:sz w:val="22"/>
                <w:szCs w:val="22"/>
              </w:rPr>
              <w:t xml:space="preserve"> SIVIGILA. C</w:t>
            </w:r>
            <w:r w:rsidR="00FA6523" w:rsidRPr="00581B03">
              <w:rPr>
                <w:rFonts w:ascii="Arial" w:eastAsia="Arial" w:hAnsi="Arial" w:cs="Arial"/>
                <w:sz w:val="22"/>
                <w:szCs w:val="22"/>
              </w:rPr>
              <w:t>ódigo INS 875.</w:t>
            </w:r>
            <w:r w:rsidRPr="00581B03">
              <w:rPr>
                <w:rFonts w:ascii="Arial" w:eastAsia="Arial" w:hAnsi="Arial" w:cs="Arial"/>
                <w:sz w:val="22"/>
                <w:szCs w:val="22"/>
              </w:rPr>
              <w:t xml:space="preserve"> Vigilancia en salud pública de la viol</w:t>
            </w:r>
            <w:r w:rsidR="00AF4AD9">
              <w:rPr>
                <w:rFonts w:ascii="Arial" w:eastAsia="Arial" w:hAnsi="Arial" w:cs="Arial"/>
                <w:sz w:val="22"/>
                <w:szCs w:val="22"/>
              </w:rPr>
              <w:t>encia de género e intrafamiliar</w:t>
            </w:r>
          </w:p>
          <w:p w:rsidR="00AF4AD9" w:rsidRDefault="00AF4AD9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085662" w:rsidRDefault="00AF4AD9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sz w:val="22"/>
                <w:szCs w:val="22"/>
              </w:rPr>
              <w:t>Base de datos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casos SIVIGILA</w:t>
            </w:r>
          </w:p>
          <w:p w:rsidR="00AF4AD9" w:rsidRPr="00581B03" w:rsidRDefault="00AF4AD9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085662" w:rsidRPr="00581B03" w:rsidRDefault="00085662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sz w:val="22"/>
                <w:szCs w:val="22"/>
              </w:rPr>
              <w:t>Correos electrónicos</w:t>
            </w:r>
          </w:p>
        </w:tc>
      </w:tr>
      <w:tr w:rsidR="005345FD" w:rsidRPr="00581B03">
        <w:tc>
          <w:tcPr>
            <w:tcW w:w="6521" w:type="dxa"/>
          </w:tcPr>
          <w:p w:rsidR="00653DC5" w:rsidRPr="00581B03" w:rsidRDefault="00121FF2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21FF2">
              <w:rPr>
                <w:rFonts w:ascii="Arial" w:eastAsia="Arial" w:hAnsi="Arial" w:cs="Arial"/>
                <w:b/>
                <w:sz w:val="22"/>
                <w:szCs w:val="22"/>
              </w:rPr>
              <w:t>EL COORDINADOR DEL PROGRAMA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</w:t>
            </w:r>
            <w:r w:rsidR="00653DC5" w:rsidRPr="00581B03">
              <w:rPr>
                <w:rFonts w:ascii="Arial" w:eastAsia="Arial" w:hAnsi="Arial" w:cs="Arial"/>
                <w:sz w:val="22"/>
                <w:szCs w:val="22"/>
              </w:rPr>
              <w:t xml:space="preserve"> identifica las rutas de atención a las que puede acceder la mujer víctima de discriminación, inequidad y/o violencias, y remite el caso a las dependencias, programas o entidades públicas correspondientes </w:t>
            </w:r>
          </w:p>
          <w:p w:rsidR="00653DC5" w:rsidRPr="00581B03" w:rsidRDefault="00653DC5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GoBack"/>
            <w:bookmarkEnd w:id="1"/>
          </w:p>
          <w:p w:rsidR="00085662" w:rsidRPr="00581B03" w:rsidRDefault="00085662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:rsidR="00085662" w:rsidRPr="00581B03" w:rsidRDefault="00653DC5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sz w:val="22"/>
                <w:szCs w:val="22"/>
              </w:rPr>
              <w:t xml:space="preserve">Formato M-GP-F-003. Informe asesoría y/o asistencia técnica  </w:t>
            </w:r>
          </w:p>
          <w:p w:rsidR="00653DC5" w:rsidRPr="00581B03" w:rsidRDefault="00653DC5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53DC5" w:rsidRPr="00581B03" w:rsidRDefault="00653DC5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sz w:val="22"/>
                <w:szCs w:val="22"/>
              </w:rPr>
              <w:t>Formato Registro de llamadas</w:t>
            </w:r>
          </w:p>
          <w:p w:rsidR="00653DC5" w:rsidRPr="00581B03" w:rsidRDefault="00653DC5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53DC5" w:rsidRPr="00581B03" w:rsidRDefault="00653DC5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sz w:val="22"/>
                <w:szCs w:val="22"/>
              </w:rPr>
              <w:t xml:space="preserve">Base de datos </w:t>
            </w:r>
            <w:r w:rsidR="00AF4AD9">
              <w:rPr>
                <w:rFonts w:ascii="Arial" w:eastAsia="Arial" w:hAnsi="Arial" w:cs="Arial"/>
                <w:sz w:val="22"/>
                <w:szCs w:val="22"/>
              </w:rPr>
              <w:t>de casos SIVIGILA</w:t>
            </w:r>
          </w:p>
        </w:tc>
      </w:tr>
      <w:tr w:rsidR="005345FD" w:rsidRPr="00581B03">
        <w:tc>
          <w:tcPr>
            <w:tcW w:w="6521" w:type="dxa"/>
          </w:tcPr>
          <w:p w:rsidR="00F11FB4" w:rsidRPr="00581B03" w:rsidRDefault="00121FF2" w:rsidP="0058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21FF2">
              <w:rPr>
                <w:rFonts w:ascii="Arial" w:eastAsia="Arial" w:hAnsi="Arial" w:cs="Arial"/>
                <w:b/>
                <w:sz w:val="22"/>
                <w:szCs w:val="22"/>
              </w:rPr>
              <w:t>EL COORDINADOR DEL PROGRAMA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</w:t>
            </w:r>
            <w:r w:rsidRPr="00581B0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53DC5" w:rsidRPr="00581B03">
              <w:rPr>
                <w:rFonts w:ascii="Arial" w:eastAsia="Arial" w:hAnsi="Arial" w:cs="Arial"/>
                <w:sz w:val="22"/>
                <w:szCs w:val="22"/>
              </w:rPr>
              <w:t>se comunica con la usuaria y/o las dependencias, programas o entidades públicas responsables de su atención para hacer seguimiento al caso y verificar la adecuada implementación de las rutas. Esta actividad se repite las veces que sea nec</w:t>
            </w:r>
            <w:r w:rsidR="00CF24C3" w:rsidRPr="00581B03">
              <w:rPr>
                <w:rFonts w:ascii="Arial" w:eastAsia="Arial" w:hAnsi="Arial" w:cs="Arial"/>
                <w:sz w:val="22"/>
                <w:szCs w:val="22"/>
              </w:rPr>
              <w:t>esario hasta dar cierre al caso, verificando que los derechos de la usuaria se encuentran protegidos o restablecidos</w:t>
            </w:r>
          </w:p>
        </w:tc>
        <w:tc>
          <w:tcPr>
            <w:tcW w:w="2454" w:type="dxa"/>
          </w:tcPr>
          <w:p w:rsidR="00653DC5" w:rsidRPr="00581B03" w:rsidRDefault="00653DC5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sz w:val="22"/>
                <w:szCs w:val="22"/>
              </w:rPr>
              <w:t xml:space="preserve">Formato M-GP-F-003. Informe asesoría y/o asistencia técnica  </w:t>
            </w:r>
          </w:p>
          <w:p w:rsidR="00653DC5" w:rsidRPr="00581B03" w:rsidRDefault="00653DC5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F11FB4" w:rsidRPr="00581B03" w:rsidRDefault="00653DC5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sz w:val="22"/>
                <w:szCs w:val="22"/>
              </w:rPr>
              <w:t>Formato Registro de llamadas</w:t>
            </w:r>
          </w:p>
        </w:tc>
      </w:tr>
      <w:tr w:rsidR="005345FD" w:rsidRPr="00581B03">
        <w:tc>
          <w:tcPr>
            <w:tcW w:w="6521" w:type="dxa"/>
          </w:tcPr>
          <w:p w:rsidR="00F11FB4" w:rsidRPr="00581B03" w:rsidRDefault="00121FF2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21FF2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EL COORDINADOR DEL PROGRAMA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</w:t>
            </w:r>
            <w:r w:rsidRPr="00581B0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F24C3" w:rsidRPr="00581B03">
              <w:rPr>
                <w:rFonts w:ascii="Arial" w:eastAsia="Arial" w:hAnsi="Arial" w:cs="Arial"/>
                <w:sz w:val="22"/>
                <w:szCs w:val="22"/>
              </w:rPr>
              <w:t>evalúa la satisfacción de las usuarias e identifica oportunidades de mejora en la prestación de los servicios</w:t>
            </w:r>
          </w:p>
        </w:tc>
        <w:tc>
          <w:tcPr>
            <w:tcW w:w="2454" w:type="dxa"/>
          </w:tcPr>
          <w:p w:rsidR="00CF24C3" w:rsidRPr="00581B03" w:rsidRDefault="00CF24C3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sz w:val="22"/>
                <w:szCs w:val="22"/>
              </w:rPr>
              <w:t>Informe de evaluación de la satisfacción de los usuarios</w:t>
            </w:r>
          </w:p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11FB4" w:rsidRPr="00581B03" w:rsidRDefault="00F11FB4" w:rsidP="00581B0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CF24C3" w:rsidRPr="00581B03" w:rsidRDefault="00CF24C3" w:rsidP="00581B0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F11FB4" w:rsidRPr="00581B03" w:rsidRDefault="00D81A5F" w:rsidP="00581B03">
      <w:pPr>
        <w:tabs>
          <w:tab w:val="left" w:pos="426"/>
        </w:tabs>
        <w:spacing w:line="276" w:lineRule="auto"/>
        <w:ind w:left="142" w:right="-92"/>
        <w:jc w:val="both"/>
        <w:rPr>
          <w:rFonts w:ascii="Arial" w:eastAsia="Arial" w:hAnsi="Arial" w:cs="Arial"/>
          <w:b/>
          <w:sz w:val="22"/>
          <w:szCs w:val="22"/>
        </w:rPr>
      </w:pPr>
      <w:r w:rsidRPr="00581B03">
        <w:rPr>
          <w:rFonts w:ascii="Arial" w:eastAsia="Arial" w:hAnsi="Arial" w:cs="Arial"/>
          <w:b/>
          <w:sz w:val="22"/>
          <w:szCs w:val="22"/>
        </w:rPr>
        <w:t>Notas de cambio</w:t>
      </w:r>
    </w:p>
    <w:p w:rsidR="00F11FB4" w:rsidRPr="00581B03" w:rsidRDefault="00F11FB4" w:rsidP="00581B03">
      <w:pPr>
        <w:tabs>
          <w:tab w:val="left" w:pos="426"/>
        </w:tabs>
        <w:spacing w:line="276" w:lineRule="auto"/>
        <w:ind w:left="142" w:right="-92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9046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5"/>
        <w:gridCol w:w="1152"/>
        <w:gridCol w:w="2525"/>
        <w:gridCol w:w="3118"/>
        <w:gridCol w:w="1276"/>
      </w:tblGrid>
      <w:tr w:rsidR="005345FD" w:rsidRPr="00581B03" w:rsidTr="00CF24C3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B4" w:rsidRPr="00581B03" w:rsidRDefault="00D81A5F" w:rsidP="00581B0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b/>
                <w:sz w:val="22"/>
                <w:szCs w:val="22"/>
              </w:rPr>
              <w:t>Nro.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B4" w:rsidRPr="00581B03" w:rsidRDefault="00D81A5F" w:rsidP="00581B0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b/>
                <w:sz w:val="22"/>
                <w:szCs w:val="22"/>
              </w:rPr>
              <w:t>Versión Inicial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B4" w:rsidRPr="00581B03" w:rsidRDefault="00D81A5F" w:rsidP="00581B0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b/>
                <w:sz w:val="22"/>
                <w:szCs w:val="22"/>
              </w:rPr>
              <w:t>Naturaleza del Cambio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B4" w:rsidRPr="00581B03" w:rsidRDefault="00D81A5F" w:rsidP="00581B0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b/>
                <w:sz w:val="22"/>
                <w:szCs w:val="22"/>
              </w:rPr>
              <w:t>Identificación del Cambio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B4" w:rsidRPr="00581B03" w:rsidRDefault="00D81A5F" w:rsidP="00581B0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1B03">
              <w:rPr>
                <w:rFonts w:ascii="Arial" w:eastAsia="Arial" w:hAnsi="Arial" w:cs="Arial"/>
                <w:b/>
                <w:sz w:val="22"/>
                <w:szCs w:val="22"/>
              </w:rPr>
              <w:t>Versión Final</w:t>
            </w:r>
          </w:p>
        </w:tc>
      </w:tr>
      <w:tr w:rsidR="005345FD" w:rsidRPr="00581B03" w:rsidTr="00CF24C3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345FD" w:rsidRPr="00581B03" w:rsidTr="00CF24C3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345FD" w:rsidRPr="00581B03" w:rsidTr="00CF24C3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345FD" w:rsidRPr="00581B03" w:rsidTr="00CF24C3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345FD" w:rsidRPr="00581B03" w:rsidTr="00CF24C3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345FD" w:rsidRPr="00581B03" w:rsidTr="00CF24C3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B4" w:rsidRPr="00581B03" w:rsidRDefault="00F11FB4" w:rsidP="00581B0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11FB4" w:rsidRPr="00581B03" w:rsidRDefault="00F11FB4" w:rsidP="00581B0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F11FB4" w:rsidRPr="00581B03" w:rsidRDefault="00F11FB4" w:rsidP="00581B0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F11FB4" w:rsidRPr="00581B03" w:rsidRDefault="00F11FB4" w:rsidP="00581B0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F11FB4" w:rsidRPr="00581B03" w:rsidRDefault="00F11FB4" w:rsidP="00581B03">
      <w:pPr>
        <w:tabs>
          <w:tab w:val="left" w:pos="426"/>
        </w:tabs>
        <w:spacing w:line="276" w:lineRule="auto"/>
        <w:ind w:right="-92"/>
        <w:jc w:val="both"/>
        <w:rPr>
          <w:rFonts w:ascii="Arial" w:eastAsia="Arial" w:hAnsi="Arial" w:cs="Arial"/>
          <w:b/>
          <w:sz w:val="22"/>
          <w:szCs w:val="22"/>
        </w:rPr>
      </w:pPr>
    </w:p>
    <w:sectPr w:rsidR="00F11FB4" w:rsidRPr="00581B03" w:rsidSect="00581850">
      <w:headerReference w:type="default" r:id="rId8"/>
      <w:pgSz w:w="12240" w:h="15840"/>
      <w:pgMar w:top="70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D1" w:rsidRDefault="000F0FD1">
      <w:r>
        <w:separator/>
      </w:r>
    </w:p>
  </w:endnote>
  <w:endnote w:type="continuationSeparator" w:id="0">
    <w:p w:rsidR="000F0FD1" w:rsidRDefault="000F0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D1" w:rsidRDefault="000F0FD1">
      <w:r>
        <w:separator/>
      </w:r>
    </w:p>
  </w:footnote>
  <w:footnote w:type="continuationSeparator" w:id="0">
    <w:p w:rsidR="000F0FD1" w:rsidRDefault="000F0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B4" w:rsidRDefault="00F11F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  <w:tbl>
    <w:tblPr>
      <w:tblStyle w:val="a1"/>
      <w:tblW w:w="994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925"/>
      <w:gridCol w:w="4268"/>
      <w:gridCol w:w="2422"/>
      <w:gridCol w:w="1327"/>
    </w:tblGrid>
    <w:tr w:rsidR="00F11FB4">
      <w:trPr>
        <w:cantSplit/>
        <w:trHeight w:val="510"/>
        <w:jc w:val="center"/>
      </w:trPr>
      <w:tc>
        <w:tcPr>
          <w:tcW w:w="1925" w:type="dxa"/>
          <w:vMerge w:val="restart"/>
        </w:tcPr>
        <w:p w:rsidR="00F11FB4" w:rsidRDefault="00D81A5F">
          <w:pPr>
            <w:rPr>
              <w:rFonts w:ascii="Arial" w:eastAsia="Arial" w:hAnsi="Arial" w:cs="Arial"/>
              <w:b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111761</wp:posOffset>
                </wp:positionH>
                <wp:positionV relativeFrom="paragraph">
                  <wp:posOffset>36195</wp:posOffset>
                </wp:positionV>
                <wp:extent cx="923925" cy="838200"/>
                <wp:effectExtent l="0" t="0" r="0" b="0"/>
                <wp:wrapNone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68" w:type="dxa"/>
          <w:vMerge w:val="restart"/>
          <w:vAlign w:val="center"/>
        </w:tcPr>
        <w:p w:rsidR="00F11FB4" w:rsidRDefault="00D81A5F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ATENCION A</w:t>
          </w:r>
          <w:r w:rsidR="00B1091C"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eastAsia="Arial" w:hAnsi="Arial" w:cs="Arial"/>
              <w:b/>
            </w:rPr>
            <w:t>L</w:t>
          </w:r>
          <w:r w:rsidR="00B1091C">
            <w:rPr>
              <w:rFonts w:ascii="Arial" w:eastAsia="Arial" w:hAnsi="Arial" w:cs="Arial"/>
              <w:b/>
            </w:rPr>
            <w:t>A USUARIA</w:t>
          </w:r>
          <w:r w:rsidR="00115A22">
            <w:rPr>
              <w:rFonts w:ascii="Arial" w:eastAsia="Arial" w:hAnsi="Arial" w:cs="Arial"/>
              <w:b/>
            </w:rPr>
            <w:t xml:space="preserve"> EN CASOS DE </w:t>
          </w:r>
          <w:r w:rsidR="002B29A5" w:rsidRPr="002B29A5">
            <w:rPr>
              <w:rFonts w:ascii="Arial" w:eastAsia="Arial" w:hAnsi="Arial" w:cs="Arial"/>
              <w:b/>
            </w:rPr>
            <w:t>DISCRIMINACIÓN, INEQUIDAD Y VIOLENCIA</w:t>
          </w:r>
          <w:r w:rsidR="002B29A5">
            <w:rPr>
              <w:rFonts w:ascii="Arial" w:eastAsia="Arial" w:hAnsi="Arial" w:cs="Arial"/>
              <w:b/>
            </w:rPr>
            <w:t>S</w:t>
          </w:r>
          <w:r w:rsidR="002B29A5" w:rsidRPr="002B29A5">
            <w:rPr>
              <w:rFonts w:ascii="Arial" w:eastAsia="Arial" w:hAnsi="Arial" w:cs="Arial"/>
              <w:b/>
            </w:rPr>
            <w:t xml:space="preserve"> CONTRA LAS MUJERES </w:t>
          </w:r>
        </w:p>
      </w:tc>
      <w:tc>
        <w:tcPr>
          <w:tcW w:w="2422" w:type="dxa"/>
          <w:vAlign w:val="center"/>
        </w:tcPr>
        <w:p w:rsidR="00F11FB4" w:rsidRDefault="00D81A5F" w:rsidP="00115A22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Código: </w:t>
          </w:r>
          <w:r w:rsidR="00121FF2">
            <w:rPr>
              <w:rFonts w:ascii="Arial" w:eastAsia="Arial" w:hAnsi="Arial" w:cs="Arial"/>
              <w:b/>
              <w:sz w:val="22"/>
              <w:szCs w:val="22"/>
            </w:rPr>
            <w:t>M-GP-P-010</w:t>
          </w:r>
        </w:p>
      </w:tc>
      <w:tc>
        <w:tcPr>
          <w:tcW w:w="1327" w:type="dxa"/>
          <w:vMerge w:val="restart"/>
        </w:tcPr>
        <w:p w:rsidR="00F11FB4" w:rsidRDefault="00D81A5F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s-CO" w:eastAsia="es-CO"/>
            </w:rPr>
            <w:drawing>
              <wp:inline distT="0" distB="0" distL="0" distR="0">
                <wp:extent cx="725639" cy="914917"/>
                <wp:effectExtent l="0" t="0" r="0" b="0"/>
                <wp:docPr id="6" name="image1.png" descr="C:\Users\paola.azcarate\Pictures\Logo - Girardota con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aola.azcarate\Pictures\Logo - Girardota con Calidad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639" cy="9149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11FB4">
      <w:trPr>
        <w:cantSplit/>
        <w:trHeight w:val="510"/>
        <w:jc w:val="center"/>
      </w:trPr>
      <w:tc>
        <w:tcPr>
          <w:tcW w:w="1925" w:type="dxa"/>
          <w:vMerge/>
        </w:tcPr>
        <w:p w:rsidR="00F11FB4" w:rsidRDefault="00F11F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4268" w:type="dxa"/>
          <w:vMerge/>
          <w:vAlign w:val="center"/>
        </w:tcPr>
        <w:p w:rsidR="00F11FB4" w:rsidRDefault="00F11F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2422" w:type="dxa"/>
          <w:vAlign w:val="center"/>
        </w:tcPr>
        <w:p w:rsidR="00F11FB4" w:rsidRDefault="00D81A5F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Versión: 01</w:t>
          </w:r>
        </w:p>
      </w:tc>
      <w:tc>
        <w:tcPr>
          <w:tcW w:w="1327" w:type="dxa"/>
          <w:vMerge/>
        </w:tcPr>
        <w:p w:rsidR="00F11FB4" w:rsidRDefault="00F11F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</w:tr>
    <w:tr w:rsidR="00F11FB4">
      <w:trPr>
        <w:cantSplit/>
        <w:trHeight w:val="398"/>
        <w:jc w:val="center"/>
      </w:trPr>
      <w:tc>
        <w:tcPr>
          <w:tcW w:w="1925" w:type="dxa"/>
          <w:vMerge/>
        </w:tcPr>
        <w:p w:rsidR="00F11FB4" w:rsidRDefault="00F11F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4268" w:type="dxa"/>
          <w:vMerge/>
          <w:vAlign w:val="center"/>
        </w:tcPr>
        <w:p w:rsidR="00F11FB4" w:rsidRDefault="00F11F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2422" w:type="dxa"/>
          <w:vAlign w:val="center"/>
        </w:tcPr>
        <w:p w:rsidR="00F11FB4" w:rsidRDefault="00D81A5F" w:rsidP="00115A22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Fecha: </w:t>
          </w:r>
          <w:r w:rsidR="00121FF2">
            <w:rPr>
              <w:rFonts w:ascii="Arial" w:eastAsia="Arial" w:hAnsi="Arial" w:cs="Arial"/>
              <w:b/>
              <w:sz w:val="22"/>
              <w:szCs w:val="22"/>
            </w:rPr>
            <w:t>05-05-2023</w:t>
          </w:r>
        </w:p>
      </w:tc>
      <w:tc>
        <w:tcPr>
          <w:tcW w:w="1327" w:type="dxa"/>
          <w:vMerge/>
        </w:tcPr>
        <w:p w:rsidR="00F11FB4" w:rsidRDefault="00F11F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</w:tr>
  </w:tbl>
  <w:p w:rsidR="00F11FB4" w:rsidRDefault="00F11F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  <w:p w:rsidR="00F11FB4" w:rsidRDefault="00F11F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7955"/>
    <w:multiLevelType w:val="multilevel"/>
    <w:tmpl w:val="2E84C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E17FD"/>
    <w:multiLevelType w:val="multilevel"/>
    <w:tmpl w:val="E82A12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45D0F3E"/>
    <w:multiLevelType w:val="multilevel"/>
    <w:tmpl w:val="D95C2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5631E9"/>
    <w:multiLevelType w:val="multilevel"/>
    <w:tmpl w:val="087C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A7016"/>
    <w:multiLevelType w:val="multilevel"/>
    <w:tmpl w:val="65E8E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FB4"/>
    <w:rsid w:val="0005209E"/>
    <w:rsid w:val="00085662"/>
    <w:rsid w:val="000F0FD1"/>
    <w:rsid w:val="00115A22"/>
    <w:rsid w:val="00121FF2"/>
    <w:rsid w:val="002B29A5"/>
    <w:rsid w:val="004206C7"/>
    <w:rsid w:val="004C1C2F"/>
    <w:rsid w:val="00507CE5"/>
    <w:rsid w:val="005319C6"/>
    <w:rsid w:val="005345FD"/>
    <w:rsid w:val="00581850"/>
    <w:rsid w:val="00581B03"/>
    <w:rsid w:val="005D17CF"/>
    <w:rsid w:val="00653DC5"/>
    <w:rsid w:val="00774E08"/>
    <w:rsid w:val="00A507BC"/>
    <w:rsid w:val="00AB230D"/>
    <w:rsid w:val="00AF4AD9"/>
    <w:rsid w:val="00B1091C"/>
    <w:rsid w:val="00B4221B"/>
    <w:rsid w:val="00B50007"/>
    <w:rsid w:val="00CF24C3"/>
    <w:rsid w:val="00D81A5F"/>
    <w:rsid w:val="00F11FB4"/>
    <w:rsid w:val="00FA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AD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394A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rsid w:val="005818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818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8185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5818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818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818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8185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394AA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94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E363F7"/>
    <w:pPr>
      <w:tabs>
        <w:tab w:val="center" w:pos="4252"/>
        <w:tab w:val="right" w:pos="8504"/>
      </w:tabs>
    </w:pPr>
    <w:rPr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E363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63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3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923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0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204E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04E24"/>
    <w:rPr>
      <w:rFonts w:ascii="Arial" w:eastAsia="Times New Roman" w:hAnsi="Arial" w:cs="Times New Roman"/>
      <w:sz w:val="24"/>
      <w:szCs w:val="20"/>
      <w:lang w:val="es-ES_tradnl" w:eastAsia="es-CO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45BE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45BE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45B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45B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C462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C4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rsid w:val="005818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185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818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818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345FD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534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t2ZlM181kciahYnyhG+zQ7tdmw==">AMUW2mXCbdSVC86war1FMP95I+368xw26EHchwdRKcqYC6XRZyurpk/1V2DZ7NE4dqzjR/ayeGnfi0d+T0MYsgFoO7NWeVmtmfXaM+muzksZroe57nt0fXfbd339B9M+h4WdkaiYD2Uk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robert.hoyos</dc:creator>
  <cp:lastModifiedBy>quejas.reclamos</cp:lastModifiedBy>
  <cp:revision>2</cp:revision>
  <dcterms:created xsi:type="dcterms:W3CDTF">2023-05-29T16:31:00Z</dcterms:created>
  <dcterms:modified xsi:type="dcterms:W3CDTF">2023-05-29T16:31:00Z</dcterms:modified>
</cp:coreProperties>
</file>