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A406" w14:textId="3F24F508" w:rsidR="008B158F" w:rsidRPr="005C4C38" w:rsidRDefault="005C4C38" w:rsidP="005C4C38">
      <w:pPr>
        <w:pStyle w:val="Prrafodelista"/>
        <w:numPr>
          <w:ilvl w:val="0"/>
          <w:numId w:val="5"/>
        </w:numPr>
        <w:tabs>
          <w:tab w:val="left" w:pos="-142"/>
        </w:tabs>
        <w:ind w:left="-426" w:right="-518" w:firstLine="0"/>
        <w:jc w:val="both"/>
        <w:rPr>
          <w:rFonts w:ascii="Arial" w:hAnsi="Arial" w:cs="Arial"/>
          <w:sz w:val="22"/>
          <w:szCs w:val="22"/>
        </w:rPr>
      </w:pPr>
      <w:r>
        <w:rPr>
          <w:rFonts w:ascii="Arial" w:hAnsi="Arial" w:cs="Arial"/>
          <w:b/>
          <w:sz w:val="22"/>
          <w:szCs w:val="22"/>
        </w:rPr>
        <w:t>PROPOSITO</w:t>
      </w:r>
      <w:r w:rsidR="008B158F" w:rsidRPr="005C4C38">
        <w:rPr>
          <w:rFonts w:ascii="Arial" w:hAnsi="Arial" w:cs="Arial"/>
          <w:b/>
          <w:sz w:val="22"/>
          <w:szCs w:val="22"/>
        </w:rPr>
        <w:t>:</w:t>
      </w:r>
      <w:r w:rsidR="0063646D" w:rsidRPr="005C4C38">
        <w:rPr>
          <w:rFonts w:ascii="Arial" w:hAnsi="Arial" w:cs="Arial"/>
          <w:b/>
          <w:sz w:val="22"/>
          <w:szCs w:val="22"/>
        </w:rPr>
        <w:t xml:space="preserve"> </w:t>
      </w:r>
      <w:r w:rsidR="0063646D" w:rsidRPr="005C4C38">
        <w:rPr>
          <w:rFonts w:ascii="Arial" w:hAnsi="Arial" w:cs="Arial"/>
          <w:sz w:val="22"/>
          <w:szCs w:val="22"/>
        </w:rPr>
        <w:t>Implementar adecuadamente los diferentes componentes del programa ampliado de inmunización (PAI), con el fin de mejorar la prestación de los servicios de salud a la población objeto PAI a fin de lograr coberturas útiles de vacunación y la gestión municipal acorde a los lineamientos o requerimientos del ministerio de Salud y Protección Social y la SSSA.</w:t>
      </w:r>
    </w:p>
    <w:p w14:paraId="326C4209" w14:textId="77777777" w:rsidR="00F615DB" w:rsidRPr="00981E4D" w:rsidRDefault="00F615DB" w:rsidP="00981E4D">
      <w:pPr>
        <w:pStyle w:val="Prrafodelista"/>
        <w:tabs>
          <w:tab w:val="left" w:pos="-142"/>
        </w:tabs>
        <w:ind w:left="-426" w:right="-518"/>
        <w:jc w:val="both"/>
        <w:rPr>
          <w:rFonts w:ascii="Arial" w:hAnsi="Arial" w:cs="Arial"/>
          <w:b/>
          <w:sz w:val="22"/>
          <w:szCs w:val="22"/>
        </w:rPr>
      </w:pPr>
    </w:p>
    <w:p w14:paraId="7E2E3486" w14:textId="3EFDA748" w:rsidR="008B158F" w:rsidRPr="0050409E" w:rsidRDefault="005C4C38" w:rsidP="00981E4D">
      <w:pPr>
        <w:pStyle w:val="Prrafodelista"/>
        <w:numPr>
          <w:ilvl w:val="0"/>
          <w:numId w:val="5"/>
        </w:numPr>
        <w:tabs>
          <w:tab w:val="left" w:pos="-142"/>
        </w:tabs>
        <w:ind w:left="-426" w:right="-518" w:firstLine="0"/>
        <w:jc w:val="both"/>
        <w:rPr>
          <w:rFonts w:ascii="Arial" w:hAnsi="Arial" w:cs="Arial"/>
          <w:sz w:val="22"/>
          <w:szCs w:val="22"/>
        </w:rPr>
      </w:pPr>
      <w:r w:rsidRPr="00981E4D">
        <w:rPr>
          <w:rFonts w:ascii="Arial" w:hAnsi="Arial" w:cs="Arial"/>
          <w:b/>
          <w:sz w:val="22"/>
          <w:szCs w:val="22"/>
        </w:rPr>
        <w:t xml:space="preserve">ALCANCE: </w:t>
      </w:r>
      <w:r w:rsidR="0063646D" w:rsidRPr="0050409E">
        <w:rPr>
          <w:rFonts w:ascii="Arial" w:hAnsi="Arial" w:cs="Arial"/>
          <w:sz w:val="22"/>
          <w:szCs w:val="22"/>
        </w:rPr>
        <w:t>El alcance del programa ampliado de inmunización inicia desde el trámite administrativo de la solicitud de insumos PAI,</w:t>
      </w:r>
      <w:r w:rsidR="0050409E" w:rsidRPr="0050409E">
        <w:rPr>
          <w:rFonts w:ascii="Arial" w:hAnsi="Arial" w:cs="Arial"/>
          <w:sz w:val="22"/>
          <w:szCs w:val="22"/>
        </w:rPr>
        <w:t xml:space="preserve"> manejo adecuado de la red de frío,</w:t>
      </w:r>
      <w:r w:rsidR="0063646D" w:rsidRPr="0050409E">
        <w:rPr>
          <w:rFonts w:ascii="Arial" w:hAnsi="Arial" w:cs="Arial"/>
          <w:sz w:val="22"/>
          <w:szCs w:val="22"/>
        </w:rPr>
        <w:t xml:space="preserve"> almacenamiento</w:t>
      </w:r>
      <w:r w:rsidR="0050409E" w:rsidRPr="0050409E">
        <w:rPr>
          <w:rFonts w:ascii="Arial" w:hAnsi="Arial" w:cs="Arial"/>
          <w:sz w:val="22"/>
          <w:szCs w:val="22"/>
        </w:rPr>
        <w:t xml:space="preserve">, custodia, </w:t>
      </w:r>
      <w:r w:rsidR="0063646D" w:rsidRPr="0050409E">
        <w:rPr>
          <w:rFonts w:ascii="Arial" w:hAnsi="Arial" w:cs="Arial"/>
          <w:sz w:val="22"/>
          <w:szCs w:val="22"/>
        </w:rPr>
        <w:t>conservación</w:t>
      </w:r>
      <w:r w:rsidR="0050409E" w:rsidRPr="0050409E">
        <w:rPr>
          <w:rFonts w:ascii="Arial" w:hAnsi="Arial" w:cs="Arial"/>
          <w:sz w:val="22"/>
          <w:szCs w:val="22"/>
        </w:rPr>
        <w:t xml:space="preserve"> y distribución; hasta</w:t>
      </w:r>
      <w:r w:rsidR="0063646D" w:rsidRPr="0050409E">
        <w:rPr>
          <w:rFonts w:ascii="Arial" w:hAnsi="Arial" w:cs="Arial"/>
          <w:sz w:val="22"/>
          <w:szCs w:val="22"/>
        </w:rPr>
        <w:t xml:space="preserve"> la aplicación del </w:t>
      </w:r>
      <w:r w:rsidR="0050409E" w:rsidRPr="0050409E">
        <w:rPr>
          <w:rFonts w:ascii="Arial" w:hAnsi="Arial" w:cs="Arial"/>
          <w:sz w:val="22"/>
          <w:szCs w:val="22"/>
        </w:rPr>
        <w:t>inmuno</w:t>
      </w:r>
      <w:r w:rsidR="0063646D" w:rsidRPr="0050409E">
        <w:rPr>
          <w:rFonts w:ascii="Arial" w:hAnsi="Arial" w:cs="Arial"/>
          <w:sz w:val="22"/>
          <w:szCs w:val="22"/>
        </w:rPr>
        <w:t>biol</w:t>
      </w:r>
      <w:r w:rsidR="0050409E" w:rsidRPr="0050409E">
        <w:rPr>
          <w:rFonts w:ascii="Arial" w:hAnsi="Arial" w:cs="Arial"/>
          <w:sz w:val="22"/>
          <w:szCs w:val="22"/>
        </w:rPr>
        <w:t>ógico al usuario final en las condiciones más óptimas de cali</w:t>
      </w:r>
      <w:r w:rsidR="0050409E">
        <w:rPr>
          <w:rFonts w:ascii="Arial" w:hAnsi="Arial" w:cs="Arial"/>
          <w:sz w:val="22"/>
          <w:szCs w:val="22"/>
        </w:rPr>
        <w:t xml:space="preserve">dad, </w:t>
      </w:r>
      <w:r w:rsidR="0050409E" w:rsidRPr="0050409E">
        <w:rPr>
          <w:rFonts w:ascii="Arial" w:hAnsi="Arial" w:cs="Arial"/>
          <w:sz w:val="22"/>
          <w:szCs w:val="22"/>
        </w:rPr>
        <w:t>inocuidad</w:t>
      </w:r>
      <w:r w:rsidR="0050409E">
        <w:rPr>
          <w:rFonts w:ascii="Arial" w:hAnsi="Arial" w:cs="Arial"/>
          <w:sz w:val="22"/>
          <w:szCs w:val="22"/>
        </w:rPr>
        <w:t xml:space="preserve"> y bioseguridad</w:t>
      </w:r>
      <w:r w:rsidR="0050409E" w:rsidRPr="0050409E">
        <w:rPr>
          <w:rFonts w:ascii="Arial" w:hAnsi="Arial" w:cs="Arial"/>
          <w:sz w:val="22"/>
          <w:szCs w:val="22"/>
        </w:rPr>
        <w:t xml:space="preserve"> a fin de prevenir enfermedades</w:t>
      </w:r>
      <w:r w:rsidR="0050409E">
        <w:rPr>
          <w:rFonts w:ascii="Arial" w:hAnsi="Arial" w:cs="Arial"/>
          <w:sz w:val="22"/>
          <w:szCs w:val="22"/>
        </w:rPr>
        <w:t xml:space="preserve"> de interés en salud pública</w:t>
      </w:r>
      <w:r w:rsidR="0050409E" w:rsidRPr="0050409E">
        <w:rPr>
          <w:rFonts w:ascii="Arial" w:hAnsi="Arial" w:cs="Arial"/>
          <w:sz w:val="22"/>
          <w:szCs w:val="22"/>
        </w:rPr>
        <w:t xml:space="preserve"> y preservar las mejores condiciones</w:t>
      </w:r>
      <w:r w:rsidR="0050409E">
        <w:rPr>
          <w:rFonts w:ascii="Arial" w:hAnsi="Arial" w:cs="Arial"/>
          <w:sz w:val="22"/>
          <w:szCs w:val="22"/>
        </w:rPr>
        <w:t xml:space="preserve"> </w:t>
      </w:r>
      <w:r w:rsidR="0050409E" w:rsidRPr="0050409E">
        <w:rPr>
          <w:rFonts w:ascii="Arial" w:hAnsi="Arial" w:cs="Arial"/>
          <w:sz w:val="22"/>
          <w:szCs w:val="22"/>
        </w:rPr>
        <w:t>de salud de la población</w:t>
      </w:r>
      <w:r w:rsidR="0050409E">
        <w:rPr>
          <w:rFonts w:ascii="Arial" w:hAnsi="Arial" w:cs="Arial"/>
          <w:sz w:val="22"/>
          <w:szCs w:val="22"/>
        </w:rPr>
        <w:t>.</w:t>
      </w:r>
    </w:p>
    <w:p w14:paraId="24EBE118" w14:textId="77777777" w:rsidR="00F615DB" w:rsidRPr="00981E4D" w:rsidRDefault="00F615DB" w:rsidP="00981E4D">
      <w:pPr>
        <w:pStyle w:val="Prrafodelista"/>
        <w:tabs>
          <w:tab w:val="left" w:pos="-142"/>
        </w:tabs>
        <w:ind w:left="-426" w:right="-518"/>
        <w:jc w:val="both"/>
        <w:rPr>
          <w:rFonts w:ascii="Arial" w:hAnsi="Arial" w:cs="Arial"/>
          <w:b/>
          <w:sz w:val="22"/>
          <w:szCs w:val="22"/>
        </w:rPr>
      </w:pPr>
    </w:p>
    <w:p w14:paraId="082719FB" w14:textId="2581249C" w:rsidR="00F615DB" w:rsidRDefault="005C4C38" w:rsidP="00233720">
      <w:pPr>
        <w:pStyle w:val="Prrafodelista"/>
        <w:numPr>
          <w:ilvl w:val="0"/>
          <w:numId w:val="5"/>
        </w:numPr>
        <w:tabs>
          <w:tab w:val="left" w:pos="-142"/>
        </w:tabs>
        <w:ind w:left="-426" w:right="-518" w:firstLine="0"/>
        <w:jc w:val="both"/>
        <w:rPr>
          <w:rFonts w:ascii="Arial" w:hAnsi="Arial" w:cs="Arial"/>
          <w:b/>
          <w:sz w:val="22"/>
          <w:szCs w:val="22"/>
        </w:rPr>
      </w:pPr>
      <w:r w:rsidRPr="0050409E">
        <w:rPr>
          <w:rFonts w:ascii="Arial" w:hAnsi="Arial" w:cs="Arial"/>
          <w:b/>
          <w:sz w:val="22"/>
          <w:szCs w:val="22"/>
        </w:rPr>
        <w:t xml:space="preserve">DEFINICIONES: </w:t>
      </w:r>
    </w:p>
    <w:p w14:paraId="5F1C77DE" w14:textId="77777777" w:rsidR="00F2636B" w:rsidRDefault="00F2636B" w:rsidP="00F2636B">
      <w:pPr>
        <w:tabs>
          <w:tab w:val="left" w:pos="-142"/>
        </w:tabs>
        <w:ind w:right="-518"/>
        <w:jc w:val="both"/>
        <w:rPr>
          <w:rFonts w:ascii="Arial" w:hAnsi="Arial" w:cs="Arial"/>
          <w:b/>
          <w:sz w:val="22"/>
          <w:szCs w:val="22"/>
        </w:rPr>
      </w:pPr>
    </w:p>
    <w:p w14:paraId="622F56A3" w14:textId="77777777" w:rsidR="00F2636B" w:rsidRPr="001A4725" w:rsidRDefault="00F2636B"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Prog</w:t>
      </w:r>
      <w:r w:rsidR="00ED713E" w:rsidRPr="001A4725">
        <w:rPr>
          <w:rFonts w:ascii="Arial" w:hAnsi="Arial" w:cs="Arial"/>
          <w:b/>
          <w:sz w:val="22"/>
          <w:szCs w:val="22"/>
        </w:rPr>
        <w:t>rama ampliado de inmunización (PAI)</w:t>
      </w:r>
      <w:r w:rsidR="001A4725" w:rsidRPr="001A4725">
        <w:rPr>
          <w:rFonts w:ascii="Arial" w:hAnsi="Arial" w:cs="Arial"/>
          <w:b/>
          <w:sz w:val="22"/>
          <w:szCs w:val="22"/>
        </w:rPr>
        <w:t>:</w:t>
      </w:r>
      <w:r w:rsidR="001A4725">
        <w:rPr>
          <w:rFonts w:ascii="Arial" w:hAnsi="Arial" w:cs="Arial"/>
          <w:b/>
          <w:sz w:val="22"/>
          <w:szCs w:val="22"/>
        </w:rPr>
        <w:t xml:space="preserve"> </w:t>
      </w:r>
      <w:r w:rsidRPr="001A4725">
        <w:rPr>
          <w:rFonts w:ascii="Arial" w:hAnsi="Arial" w:cs="Arial"/>
          <w:sz w:val="22"/>
          <w:szCs w:val="22"/>
        </w:rPr>
        <w:t xml:space="preserve">El Programa Ampliado de Inmunizaciones (PAI) es el resultado de una acción conjunta de las naciones del mundo y de organismos internacionales para lograr coberturas universales de vacunación, con el fin de disminuir las tasas de mortalidad y morbilidad causadas por las enfermedades inmunoprevenibles y con un fuerte compromiso de erradicar, eliminar y controlar las mismas. (Salud, 2006). Las enfermedades objeto del programa son: tuberculosis, poliomielitis, hepatitis B, difteria, tos ferina, tétanos, infecciones por Haemophilus influenzae tipo b, diarrea causada por rotavirus, infecciones causadas por streptococo neumoniae, sarampión, parotiditis, rubéola y rubéola congénita, fiebre amarilla, influenza, hepatitis A y cáncer de cuello uterino, asociado al virus </w:t>
      </w:r>
      <w:r w:rsidR="00F2738A" w:rsidRPr="001A4725">
        <w:rPr>
          <w:rFonts w:ascii="Arial" w:hAnsi="Arial" w:cs="Arial"/>
          <w:sz w:val="22"/>
          <w:szCs w:val="22"/>
        </w:rPr>
        <w:t>de papiloma</w:t>
      </w:r>
      <w:r w:rsidRPr="001A4725">
        <w:rPr>
          <w:rFonts w:ascii="Arial" w:hAnsi="Arial" w:cs="Arial"/>
          <w:sz w:val="22"/>
          <w:szCs w:val="22"/>
        </w:rPr>
        <w:t xml:space="preserve"> humano VPH.</w:t>
      </w:r>
    </w:p>
    <w:p w14:paraId="4D1BA6FF" w14:textId="77777777" w:rsidR="00F2738A" w:rsidRDefault="00F2738A" w:rsidP="001A4725">
      <w:pPr>
        <w:tabs>
          <w:tab w:val="left" w:pos="-142"/>
          <w:tab w:val="left" w:pos="0"/>
        </w:tabs>
        <w:ind w:left="-142" w:right="-518" w:hanging="425"/>
        <w:jc w:val="both"/>
        <w:rPr>
          <w:rFonts w:ascii="Arial" w:hAnsi="Arial" w:cs="Arial"/>
          <w:sz w:val="22"/>
          <w:szCs w:val="22"/>
        </w:rPr>
      </w:pPr>
    </w:p>
    <w:p w14:paraId="38E2612D" w14:textId="77777777" w:rsidR="00F2738A" w:rsidRPr="001A4725" w:rsidRDefault="00F2738A"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Salud Pública</w:t>
      </w:r>
      <w:r w:rsidR="001A4725" w:rsidRPr="001A4725">
        <w:rPr>
          <w:rFonts w:ascii="Arial" w:hAnsi="Arial" w:cs="Arial"/>
          <w:b/>
          <w:sz w:val="22"/>
          <w:szCs w:val="22"/>
        </w:rPr>
        <w:t xml:space="preserve">: </w:t>
      </w:r>
      <w:r w:rsidRPr="001A4725">
        <w:rPr>
          <w:rFonts w:ascii="Arial" w:hAnsi="Arial" w:cs="Arial"/>
          <w:sz w:val="22"/>
          <w:szCs w:val="22"/>
        </w:rPr>
        <w:t>Salud Pública, es la responsabilidad estatal y ciudadana de protección de la salud como un derecho esencial, individual, colectivo y comunitario logrado en función de las condiciones de bienestar y calidad de vida.</w:t>
      </w:r>
    </w:p>
    <w:p w14:paraId="5FB6BB56" w14:textId="77777777" w:rsidR="0050409E" w:rsidRDefault="0050409E" w:rsidP="001A4725">
      <w:pPr>
        <w:tabs>
          <w:tab w:val="left" w:pos="-142"/>
          <w:tab w:val="left" w:pos="0"/>
        </w:tabs>
        <w:ind w:left="-142" w:right="-518" w:hanging="425"/>
        <w:jc w:val="both"/>
        <w:rPr>
          <w:rFonts w:ascii="Arial" w:hAnsi="Arial" w:cs="Arial"/>
          <w:b/>
          <w:sz w:val="22"/>
          <w:szCs w:val="22"/>
        </w:rPr>
      </w:pPr>
    </w:p>
    <w:p w14:paraId="003DB0BB"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Difteria</w:t>
      </w:r>
      <w:r w:rsidR="001A4725" w:rsidRPr="001A4725">
        <w:rPr>
          <w:rFonts w:ascii="Arial" w:hAnsi="Arial" w:cs="Arial"/>
          <w:b/>
          <w:sz w:val="22"/>
          <w:szCs w:val="22"/>
        </w:rPr>
        <w:t xml:space="preserve">: </w:t>
      </w:r>
      <w:r w:rsidRPr="001A4725">
        <w:rPr>
          <w:rFonts w:ascii="Arial" w:hAnsi="Arial" w:cs="Arial"/>
          <w:sz w:val="22"/>
          <w:szCs w:val="22"/>
        </w:rPr>
        <w:t>es una infección bacteriana que se esparce a través del contacto cercano. Incluso con tratamiento, una de cada diez personas infectadas muere a causa de la enfermedad. La infección también puede dañar el corazón y el sistema nervioso y, en ambientes tropicales, la piel.</w:t>
      </w:r>
    </w:p>
    <w:p w14:paraId="59B1AB48" w14:textId="77777777" w:rsidR="0050409E" w:rsidRPr="0050409E" w:rsidRDefault="0050409E" w:rsidP="001A4725">
      <w:pPr>
        <w:tabs>
          <w:tab w:val="left" w:pos="-142"/>
          <w:tab w:val="left" w:pos="0"/>
        </w:tabs>
        <w:ind w:left="-142" w:right="-518" w:hanging="425"/>
        <w:jc w:val="both"/>
        <w:rPr>
          <w:rFonts w:ascii="Arial" w:hAnsi="Arial" w:cs="Arial"/>
          <w:sz w:val="22"/>
          <w:szCs w:val="22"/>
        </w:rPr>
      </w:pPr>
    </w:p>
    <w:p w14:paraId="1004CF97"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Fiebre amarilla</w:t>
      </w:r>
      <w:r w:rsidR="001A4725" w:rsidRPr="001A4725">
        <w:rPr>
          <w:rFonts w:ascii="Arial" w:hAnsi="Arial" w:cs="Arial"/>
          <w:b/>
          <w:sz w:val="22"/>
          <w:szCs w:val="22"/>
        </w:rPr>
        <w:t xml:space="preserve">: </w:t>
      </w:r>
      <w:r w:rsidRPr="001A4725">
        <w:rPr>
          <w:rFonts w:ascii="Arial" w:hAnsi="Arial" w:cs="Arial"/>
          <w:sz w:val="22"/>
          <w:szCs w:val="22"/>
        </w:rPr>
        <w:t>Es una fiebre hemorrágica viral transmitida por la picada de un mosquito, el Aedes Aegypti infectado, en zona tropical o subtropical.</w:t>
      </w:r>
    </w:p>
    <w:p w14:paraId="239C7AF8" w14:textId="77777777" w:rsidR="0050409E" w:rsidRDefault="0050409E" w:rsidP="001A4725">
      <w:pPr>
        <w:tabs>
          <w:tab w:val="left" w:pos="-142"/>
          <w:tab w:val="left" w:pos="0"/>
        </w:tabs>
        <w:ind w:left="-142" w:right="-518" w:hanging="425"/>
        <w:jc w:val="both"/>
        <w:rPr>
          <w:rFonts w:ascii="Arial" w:hAnsi="Arial" w:cs="Arial"/>
          <w:sz w:val="22"/>
          <w:szCs w:val="22"/>
        </w:rPr>
      </w:pPr>
    </w:p>
    <w:p w14:paraId="45264EE4"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Hepatitis B</w:t>
      </w:r>
      <w:r w:rsidR="001A4725" w:rsidRPr="001A4725">
        <w:rPr>
          <w:rFonts w:ascii="Arial" w:hAnsi="Arial" w:cs="Arial"/>
          <w:b/>
          <w:sz w:val="22"/>
          <w:szCs w:val="22"/>
        </w:rPr>
        <w:t xml:space="preserve">: </w:t>
      </w:r>
      <w:r w:rsidRPr="001A4725">
        <w:rPr>
          <w:rFonts w:ascii="Arial" w:hAnsi="Arial" w:cs="Arial"/>
          <w:sz w:val="22"/>
          <w:szCs w:val="22"/>
        </w:rPr>
        <w:t>Es una infección viral del hígado. Es una infección aguda que, de no ser fatal, evolucionará hacia una infección crónica que puede llevar a una cirrosis o a un cáncer de hígado. En el caso de reabsorción de la enfermedad, el paciente desarrollará inmunidad de por vida contra el virus de hepatitis B.</w:t>
      </w:r>
    </w:p>
    <w:p w14:paraId="69AD4FA7" w14:textId="77777777" w:rsidR="0050409E" w:rsidRDefault="0050409E" w:rsidP="001A4725">
      <w:pPr>
        <w:tabs>
          <w:tab w:val="left" w:pos="-142"/>
          <w:tab w:val="left" w:pos="0"/>
        </w:tabs>
        <w:ind w:left="-142" w:right="-518" w:hanging="425"/>
        <w:jc w:val="both"/>
        <w:rPr>
          <w:rFonts w:ascii="Arial" w:hAnsi="Arial" w:cs="Arial"/>
          <w:sz w:val="22"/>
          <w:szCs w:val="22"/>
        </w:rPr>
      </w:pPr>
    </w:p>
    <w:p w14:paraId="38D596CE" w14:textId="77777777" w:rsidR="00F2636B" w:rsidRDefault="00F2636B" w:rsidP="001A4725">
      <w:pPr>
        <w:tabs>
          <w:tab w:val="left" w:pos="-142"/>
          <w:tab w:val="left" w:pos="0"/>
        </w:tabs>
        <w:ind w:left="-142" w:right="-518" w:hanging="425"/>
        <w:jc w:val="both"/>
        <w:rPr>
          <w:rFonts w:ascii="Arial" w:hAnsi="Arial" w:cs="Arial"/>
          <w:sz w:val="22"/>
          <w:szCs w:val="22"/>
        </w:rPr>
      </w:pPr>
    </w:p>
    <w:p w14:paraId="75072E35"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Pertussis</w:t>
      </w:r>
      <w:r w:rsidR="00F2636B" w:rsidRPr="001A4725">
        <w:rPr>
          <w:rFonts w:ascii="Arial" w:hAnsi="Arial" w:cs="Arial"/>
          <w:b/>
          <w:sz w:val="22"/>
          <w:szCs w:val="22"/>
        </w:rPr>
        <w:t xml:space="preserve"> (Tosferina)</w:t>
      </w:r>
      <w:r w:rsidR="001A4725" w:rsidRPr="001A4725">
        <w:rPr>
          <w:rFonts w:ascii="Arial" w:hAnsi="Arial" w:cs="Arial"/>
          <w:b/>
          <w:sz w:val="22"/>
          <w:szCs w:val="22"/>
        </w:rPr>
        <w:t xml:space="preserve">: </w:t>
      </w:r>
      <w:r w:rsidR="00F2636B" w:rsidRPr="001A4725">
        <w:rPr>
          <w:rFonts w:ascii="Arial" w:hAnsi="Arial" w:cs="Arial"/>
          <w:sz w:val="22"/>
          <w:szCs w:val="22"/>
        </w:rPr>
        <w:t>L</w:t>
      </w:r>
      <w:r w:rsidRPr="001A4725">
        <w:rPr>
          <w:rFonts w:ascii="Arial" w:hAnsi="Arial" w:cs="Arial"/>
          <w:sz w:val="22"/>
          <w:szCs w:val="22"/>
        </w:rPr>
        <w:t>lamada también tosfe</w:t>
      </w:r>
      <w:r w:rsidR="00F2636B" w:rsidRPr="001A4725">
        <w:rPr>
          <w:rFonts w:ascii="Arial" w:hAnsi="Arial" w:cs="Arial"/>
          <w:sz w:val="22"/>
          <w:szCs w:val="22"/>
        </w:rPr>
        <w:t>rina, es una infección bacteriana</w:t>
      </w:r>
      <w:r w:rsidRPr="001A4725">
        <w:rPr>
          <w:rFonts w:ascii="Arial" w:hAnsi="Arial" w:cs="Arial"/>
          <w:sz w:val="22"/>
          <w:szCs w:val="22"/>
        </w:rPr>
        <w:t xml:space="preserve"> altamente</w:t>
      </w:r>
      <w:r w:rsidR="00F2636B" w:rsidRPr="001A4725">
        <w:rPr>
          <w:rFonts w:ascii="Arial" w:hAnsi="Arial" w:cs="Arial"/>
          <w:sz w:val="22"/>
          <w:szCs w:val="22"/>
        </w:rPr>
        <w:t xml:space="preserve"> contagiosa que afecta las vías </w:t>
      </w:r>
      <w:r w:rsidRPr="001A4725">
        <w:rPr>
          <w:rFonts w:ascii="Arial" w:hAnsi="Arial" w:cs="Arial"/>
          <w:sz w:val="22"/>
          <w:szCs w:val="22"/>
        </w:rPr>
        <w:t>respiratorias. Algunas veces conlleva a la muerte, pero co</w:t>
      </w:r>
      <w:r w:rsidR="00F2636B" w:rsidRPr="001A4725">
        <w:rPr>
          <w:rFonts w:ascii="Arial" w:hAnsi="Arial" w:cs="Arial"/>
          <w:sz w:val="22"/>
          <w:szCs w:val="22"/>
        </w:rPr>
        <w:t xml:space="preserve">n frecuencia conlleva a ataques </w:t>
      </w:r>
      <w:r w:rsidRPr="001A4725">
        <w:rPr>
          <w:rFonts w:ascii="Arial" w:hAnsi="Arial" w:cs="Arial"/>
          <w:sz w:val="22"/>
          <w:szCs w:val="22"/>
        </w:rPr>
        <w:t>prolongados y exhaustivos de tos, los cuales pueden continuar hasta por más de tres meses.</w:t>
      </w:r>
    </w:p>
    <w:p w14:paraId="2F848B22" w14:textId="77777777" w:rsidR="00F2636B" w:rsidRDefault="00F2636B" w:rsidP="001A4725">
      <w:pPr>
        <w:tabs>
          <w:tab w:val="left" w:pos="-142"/>
          <w:tab w:val="left" w:pos="0"/>
        </w:tabs>
        <w:ind w:left="-142" w:right="-518" w:hanging="425"/>
        <w:jc w:val="both"/>
        <w:rPr>
          <w:rFonts w:ascii="Arial" w:hAnsi="Arial" w:cs="Arial"/>
          <w:sz w:val="22"/>
          <w:szCs w:val="22"/>
        </w:rPr>
      </w:pPr>
    </w:p>
    <w:p w14:paraId="0ADA7624"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lastRenderedPageBreak/>
        <w:t>Polio</w:t>
      </w:r>
      <w:r w:rsidR="001A4725" w:rsidRPr="001A4725">
        <w:rPr>
          <w:rFonts w:ascii="Arial" w:hAnsi="Arial" w:cs="Arial"/>
          <w:b/>
          <w:sz w:val="22"/>
          <w:szCs w:val="22"/>
        </w:rPr>
        <w:t>:</w:t>
      </w:r>
      <w:r w:rsidR="001A4725">
        <w:rPr>
          <w:rFonts w:ascii="Arial" w:hAnsi="Arial" w:cs="Arial"/>
          <w:b/>
          <w:sz w:val="22"/>
          <w:szCs w:val="22"/>
        </w:rPr>
        <w:t xml:space="preserve"> </w:t>
      </w:r>
      <w:r w:rsidR="00F2636B" w:rsidRPr="001A4725">
        <w:rPr>
          <w:rFonts w:ascii="Arial" w:hAnsi="Arial" w:cs="Arial"/>
          <w:sz w:val="22"/>
          <w:szCs w:val="22"/>
        </w:rPr>
        <w:t>E</w:t>
      </w:r>
      <w:r w:rsidRPr="001A4725">
        <w:rPr>
          <w:rFonts w:ascii="Arial" w:hAnsi="Arial" w:cs="Arial"/>
          <w:sz w:val="22"/>
          <w:szCs w:val="22"/>
        </w:rPr>
        <w:t>s una enfermedad del sistema nervioso central causada po</w:t>
      </w:r>
      <w:r w:rsidR="00F2636B" w:rsidRPr="001A4725">
        <w:rPr>
          <w:rFonts w:ascii="Arial" w:hAnsi="Arial" w:cs="Arial"/>
          <w:sz w:val="22"/>
          <w:szCs w:val="22"/>
        </w:rPr>
        <w:t xml:space="preserve">r tres poliovirus estrechamente </w:t>
      </w:r>
      <w:r w:rsidRPr="001A4725">
        <w:rPr>
          <w:rFonts w:ascii="Arial" w:hAnsi="Arial" w:cs="Arial"/>
          <w:sz w:val="22"/>
          <w:szCs w:val="22"/>
        </w:rPr>
        <w:t>relacionados; el poliovirus de tipo 1, 2 y 3. Esta infección vira</w:t>
      </w:r>
      <w:r w:rsidR="00F2636B" w:rsidRPr="001A4725">
        <w:rPr>
          <w:rFonts w:ascii="Arial" w:hAnsi="Arial" w:cs="Arial"/>
          <w:sz w:val="22"/>
          <w:szCs w:val="22"/>
        </w:rPr>
        <w:t xml:space="preserve">l puede ocasionar una parálisis </w:t>
      </w:r>
      <w:r w:rsidRPr="001A4725">
        <w:rPr>
          <w:rFonts w:ascii="Arial" w:hAnsi="Arial" w:cs="Arial"/>
          <w:sz w:val="22"/>
          <w:szCs w:val="22"/>
        </w:rPr>
        <w:t>permanente.</w:t>
      </w:r>
    </w:p>
    <w:p w14:paraId="79F2EDEF" w14:textId="77777777" w:rsidR="00F2636B" w:rsidRDefault="00F2636B" w:rsidP="001A4725">
      <w:pPr>
        <w:tabs>
          <w:tab w:val="left" w:pos="-142"/>
          <w:tab w:val="left" w:pos="0"/>
        </w:tabs>
        <w:ind w:left="-142" w:right="-518" w:hanging="425"/>
        <w:jc w:val="both"/>
        <w:rPr>
          <w:rFonts w:ascii="Arial" w:hAnsi="Arial" w:cs="Arial"/>
          <w:sz w:val="22"/>
          <w:szCs w:val="22"/>
        </w:rPr>
      </w:pPr>
    </w:p>
    <w:p w14:paraId="779EE621"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Rotavirus</w:t>
      </w:r>
      <w:r w:rsidR="001A4725" w:rsidRPr="001A4725">
        <w:rPr>
          <w:rFonts w:ascii="Arial" w:hAnsi="Arial" w:cs="Arial"/>
          <w:b/>
          <w:sz w:val="22"/>
          <w:szCs w:val="22"/>
        </w:rPr>
        <w:t>:</w:t>
      </w:r>
      <w:r w:rsidR="001A4725">
        <w:rPr>
          <w:rFonts w:ascii="Arial" w:hAnsi="Arial" w:cs="Arial"/>
          <w:b/>
          <w:sz w:val="22"/>
          <w:szCs w:val="22"/>
        </w:rPr>
        <w:t xml:space="preserve"> </w:t>
      </w:r>
      <w:r w:rsidR="00F2636B" w:rsidRPr="001A4725">
        <w:rPr>
          <w:rFonts w:ascii="Arial" w:hAnsi="Arial" w:cs="Arial"/>
          <w:sz w:val="22"/>
          <w:szCs w:val="22"/>
        </w:rPr>
        <w:t>E</w:t>
      </w:r>
      <w:r w:rsidRPr="001A4725">
        <w:rPr>
          <w:rFonts w:ascii="Arial" w:hAnsi="Arial" w:cs="Arial"/>
          <w:sz w:val="22"/>
          <w:szCs w:val="22"/>
        </w:rPr>
        <w:t>s la mayor causa de diarrea severa y deshidratación en niños</w:t>
      </w:r>
      <w:r w:rsidR="00F2636B" w:rsidRPr="001A4725">
        <w:rPr>
          <w:rFonts w:ascii="Arial" w:hAnsi="Arial" w:cs="Arial"/>
          <w:sz w:val="22"/>
          <w:szCs w:val="22"/>
        </w:rPr>
        <w:t xml:space="preserve"> y adolescentes, responsable de </w:t>
      </w:r>
      <w:r w:rsidRPr="001A4725">
        <w:rPr>
          <w:rFonts w:ascii="Arial" w:hAnsi="Arial" w:cs="Arial"/>
          <w:sz w:val="22"/>
          <w:szCs w:val="22"/>
        </w:rPr>
        <w:t>cerca de 600,000 muertes y 2 millones de hospitalizaciones al</w:t>
      </w:r>
      <w:r w:rsidR="00F2636B" w:rsidRPr="001A4725">
        <w:rPr>
          <w:rFonts w:ascii="Arial" w:hAnsi="Arial" w:cs="Arial"/>
          <w:sz w:val="22"/>
          <w:szCs w:val="22"/>
        </w:rPr>
        <w:t xml:space="preserve"> año. Alrededor del mundo, casi </w:t>
      </w:r>
      <w:r w:rsidRPr="001A4725">
        <w:rPr>
          <w:rFonts w:ascii="Arial" w:hAnsi="Arial" w:cs="Arial"/>
          <w:sz w:val="22"/>
          <w:szCs w:val="22"/>
        </w:rPr>
        <w:t>todos los niños y niñas tendrán al menos una infección por</w:t>
      </w:r>
      <w:r w:rsidR="00F2636B" w:rsidRPr="001A4725">
        <w:rPr>
          <w:rFonts w:ascii="Arial" w:hAnsi="Arial" w:cs="Arial"/>
          <w:sz w:val="22"/>
          <w:szCs w:val="22"/>
        </w:rPr>
        <w:t xml:space="preserve"> rotavirus antes de cumplir los </w:t>
      </w:r>
      <w:r w:rsidRPr="001A4725">
        <w:rPr>
          <w:rFonts w:ascii="Arial" w:hAnsi="Arial" w:cs="Arial"/>
          <w:sz w:val="22"/>
          <w:szCs w:val="22"/>
        </w:rPr>
        <w:t>cinco años. El virus es tan contagioso y fuerte que proporc</w:t>
      </w:r>
      <w:r w:rsidR="00F2636B" w:rsidRPr="001A4725">
        <w:rPr>
          <w:rFonts w:ascii="Arial" w:hAnsi="Arial" w:cs="Arial"/>
          <w:sz w:val="22"/>
          <w:szCs w:val="22"/>
        </w:rPr>
        <w:t xml:space="preserve">ionar agua limpia y una higiene </w:t>
      </w:r>
      <w:r w:rsidRPr="001A4725">
        <w:rPr>
          <w:rFonts w:ascii="Arial" w:hAnsi="Arial" w:cs="Arial"/>
          <w:sz w:val="22"/>
          <w:szCs w:val="22"/>
        </w:rPr>
        <w:t xml:space="preserve">correcta no reduce la incidencia de manera significativa. </w:t>
      </w:r>
    </w:p>
    <w:p w14:paraId="25EF6704" w14:textId="77777777" w:rsidR="0050409E" w:rsidRPr="0050409E" w:rsidRDefault="0050409E" w:rsidP="001A4725">
      <w:pPr>
        <w:tabs>
          <w:tab w:val="left" w:pos="-142"/>
          <w:tab w:val="left" w:pos="0"/>
        </w:tabs>
        <w:ind w:left="-142" w:right="-518" w:hanging="425"/>
        <w:jc w:val="both"/>
        <w:rPr>
          <w:rFonts w:ascii="Arial" w:hAnsi="Arial" w:cs="Arial"/>
          <w:sz w:val="22"/>
          <w:szCs w:val="22"/>
        </w:rPr>
      </w:pPr>
    </w:p>
    <w:p w14:paraId="6C4FD500"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Sarampión</w:t>
      </w:r>
      <w:r w:rsidR="001A4725" w:rsidRPr="001A4725">
        <w:rPr>
          <w:rFonts w:ascii="Arial" w:hAnsi="Arial" w:cs="Arial"/>
          <w:b/>
          <w:sz w:val="22"/>
          <w:szCs w:val="22"/>
        </w:rPr>
        <w:t xml:space="preserve">: </w:t>
      </w:r>
      <w:r w:rsidR="00F2636B" w:rsidRPr="001A4725">
        <w:rPr>
          <w:rFonts w:ascii="Arial" w:hAnsi="Arial" w:cs="Arial"/>
          <w:sz w:val="22"/>
          <w:szCs w:val="22"/>
        </w:rPr>
        <w:t>E</w:t>
      </w:r>
      <w:r w:rsidRPr="001A4725">
        <w:rPr>
          <w:rFonts w:ascii="Arial" w:hAnsi="Arial" w:cs="Arial"/>
          <w:sz w:val="22"/>
          <w:szCs w:val="22"/>
        </w:rPr>
        <w:t>s una infección viral aguda que puede proliferarse rápid</w:t>
      </w:r>
      <w:r w:rsidR="00F2636B" w:rsidRPr="001A4725">
        <w:rPr>
          <w:rFonts w:ascii="Arial" w:hAnsi="Arial" w:cs="Arial"/>
          <w:sz w:val="22"/>
          <w:szCs w:val="22"/>
        </w:rPr>
        <w:t xml:space="preserve">amente entre niños que no estén </w:t>
      </w:r>
      <w:r w:rsidRPr="001A4725">
        <w:rPr>
          <w:rFonts w:ascii="Arial" w:hAnsi="Arial" w:cs="Arial"/>
          <w:sz w:val="22"/>
          <w:szCs w:val="22"/>
        </w:rPr>
        <w:t>inmunizados. Cuando ésta no ocasiona la muerte,</w:t>
      </w:r>
      <w:r w:rsidR="00F2636B" w:rsidRPr="001A4725">
        <w:rPr>
          <w:rFonts w:ascii="Arial" w:hAnsi="Arial" w:cs="Arial"/>
          <w:sz w:val="22"/>
          <w:szCs w:val="22"/>
        </w:rPr>
        <w:t xml:space="preserve"> puede ocasionar discapacidades </w:t>
      </w:r>
      <w:r w:rsidRPr="001A4725">
        <w:rPr>
          <w:rFonts w:ascii="Arial" w:hAnsi="Arial" w:cs="Arial"/>
          <w:sz w:val="22"/>
          <w:szCs w:val="22"/>
        </w:rPr>
        <w:t>permanentes, incluyendo ceguera, sordera y daño cerebral.</w:t>
      </w:r>
    </w:p>
    <w:p w14:paraId="4DAB44F4" w14:textId="77777777" w:rsidR="00F2636B" w:rsidRDefault="00F2636B" w:rsidP="001A4725">
      <w:pPr>
        <w:tabs>
          <w:tab w:val="left" w:pos="-142"/>
          <w:tab w:val="left" w:pos="0"/>
        </w:tabs>
        <w:ind w:left="-142" w:right="-518" w:hanging="425"/>
        <w:jc w:val="both"/>
        <w:rPr>
          <w:rFonts w:ascii="Arial" w:hAnsi="Arial" w:cs="Arial"/>
          <w:sz w:val="22"/>
          <w:szCs w:val="22"/>
        </w:rPr>
      </w:pPr>
    </w:p>
    <w:p w14:paraId="3E812A78"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Tétano</w:t>
      </w:r>
      <w:r w:rsidR="001A4725" w:rsidRPr="001A4725">
        <w:rPr>
          <w:rFonts w:ascii="Arial" w:hAnsi="Arial" w:cs="Arial"/>
          <w:b/>
          <w:sz w:val="22"/>
          <w:szCs w:val="22"/>
        </w:rPr>
        <w:t xml:space="preserve">: </w:t>
      </w:r>
      <w:r w:rsidR="00F2636B" w:rsidRPr="001A4725">
        <w:rPr>
          <w:rFonts w:ascii="Arial" w:hAnsi="Arial" w:cs="Arial"/>
          <w:sz w:val="22"/>
          <w:szCs w:val="22"/>
        </w:rPr>
        <w:t>E</w:t>
      </w:r>
      <w:r w:rsidRPr="001A4725">
        <w:rPr>
          <w:rFonts w:ascii="Arial" w:hAnsi="Arial" w:cs="Arial"/>
          <w:sz w:val="22"/>
          <w:szCs w:val="22"/>
        </w:rPr>
        <w:t>s ocasionado por una bacteria natural (Clostridium Tetani) q</w:t>
      </w:r>
      <w:r w:rsidR="00F2636B" w:rsidRPr="001A4725">
        <w:rPr>
          <w:rFonts w:ascii="Arial" w:hAnsi="Arial" w:cs="Arial"/>
          <w:sz w:val="22"/>
          <w:szCs w:val="22"/>
        </w:rPr>
        <w:t xml:space="preserve">ue entra en el cuerpo, a través </w:t>
      </w:r>
      <w:r w:rsidRPr="001A4725">
        <w:rPr>
          <w:rFonts w:ascii="Arial" w:hAnsi="Arial" w:cs="Arial"/>
          <w:sz w:val="22"/>
          <w:szCs w:val="22"/>
        </w:rPr>
        <w:t>de heridas abiertas. Casi siempre es fatal.</w:t>
      </w:r>
    </w:p>
    <w:p w14:paraId="7C4711A9" w14:textId="77777777" w:rsidR="00F2636B" w:rsidRDefault="00F2636B" w:rsidP="001A4725">
      <w:pPr>
        <w:tabs>
          <w:tab w:val="left" w:pos="-142"/>
          <w:tab w:val="left" w:pos="0"/>
        </w:tabs>
        <w:ind w:left="-142" w:right="-518" w:hanging="425"/>
        <w:jc w:val="both"/>
        <w:rPr>
          <w:rFonts w:ascii="Arial" w:hAnsi="Arial" w:cs="Arial"/>
          <w:sz w:val="22"/>
          <w:szCs w:val="22"/>
        </w:rPr>
      </w:pPr>
    </w:p>
    <w:p w14:paraId="4D7D78F4" w14:textId="77777777" w:rsidR="0050409E" w:rsidRPr="001A4725" w:rsidRDefault="0050409E"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Tuberculosis</w:t>
      </w:r>
      <w:r w:rsidR="001A4725" w:rsidRPr="001A4725">
        <w:rPr>
          <w:rFonts w:ascii="Arial" w:hAnsi="Arial" w:cs="Arial"/>
          <w:b/>
          <w:sz w:val="22"/>
          <w:szCs w:val="22"/>
        </w:rPr>
        <w:t xml:space="preserve">: </w:t>
      </w:r>
      <w:r w:rsidR="00F2636B" w:rsidRPr="001A4725">
        <w:rPr>
          <w:rFonts w:ascii="Arial" w:hAnsi="Arial" w:cs="Arial"/>
          <w:sz w:val="22"/>
          <w:szCs w:val="22"/>
        </w:rPr>
        <w:t>E</w:t>
      </w:r>
      <w:r w:rsidRPr="001A4725">
        <w:rPr>
          <w:rFonts w:ascii="Arial" w:hAnsi="Arial" w:cs="Arial"/>
          <w:sz w:val="22"/>
          <w:szCs w:val="22"/>
        </w:rPr>
        <w:t>s una infección crónica, que afecta tanto a niños como</w:t>
      </w:r>
      <w:r w:rsidR="00F2636B" w:rsidRPr="001A4725">
        <w:rPr>
          <w:rFonts w:ascii="Arial" w:hAnsi="Arial" w:cs="Arial"/>
          <w:sz w:val="22"/>
          <w:szCs w:val="22"/>
        </w:rPr>
        <w:t xml:space="preserve"> adultos. Esta enfermedad ataca </w:t>
      </w:r>
      <w:r w:rsidRPr="001A4725">
        <w:rPr>
          <w:rFonts w:ascii="Arial" w:hAnsi="Arial" w:cs="Arial"/>
          <w:sz w:val="22"/>
          <w:szCs w:val="22"/>
        </w:rPr>
        <w:t>generalmente los pulmones, pero puede también afectar ot</w:t>
      </w:r>
      <w:r w:rsidR="00F2636B" w:rsidRPr="001A4725">
        <w:rPr>
          <w:rFonts w:ascii="Arial" w:hAnsi="Arial" w:cs="Arial"/>
          <w:sz w:val="22"/>
          <w:szCs w:val="22"/>
        </w:rPr>
        <w:t xml:space="preserve">ras partes del organismo, entre </w:t>
      </w:r>
      <w:r w:rsidRPr="001A4725">
        <w:rPr>
          <w:rFonts w:ascii="Arial" w:hAnsi="Arial" w:cs="Arial"/>
          <w:sz w:val="22"/>
          <w:szCs w:val="22"/>
        </w:rPr>
        <w:t>éstos, los huesos, las articulaciones y el cerebro. Es una de l</w:t>
      </w:r>
      <w:r w:rsidR="00F2636B" w:rsidRPr="001A4725">
        <w:rPr>
          <w:rFonts w:ascii="Arial" w:hAnsi="Arial" w:cs="Arial"/>
          <w:sz w:val="22"/>
          <w:szCs w:val="22"/>
        </w:rPr>
        <w:t xml:space="preserve">as causas líderes de muertes en </w:t>
      </w:r>
      <w:r w:rsidRPr="001A4725">
        <w:rPr>
          <w:rFonts w:ascii="Arial" w:hAnsi="Arial" w:cs="Arial"/>
          <w:sz w:val="22"/>
          <w:szCs w:val="22"/>
        </w:rPr>
        <w:t>adultos a nivel mundial. La vacuna existente es efectiva par</w:t>
      </w:r>
      <w:r w:rsidR="00F2636B" w:rsidRPr="001A4725">
        <w:rPr>
          <w:rFonts w:ascii="Arial" w:hAnsi="Arial" w:cs="Arial"/>
          <w:sz w:val="22"/>
          <w:szCs w:val="22"/>
        </w:rPr>
        <w:t xml:space="preserve">a prevenir muchas de las formas </w:t>
      </w:r>
      <w:r w:rsidRPr="001A4725">
        <w:rPr>
          <w:rFonts w:ascii="Arial" w:hAnsi="Arial" w:cs="Arial"/>
          <w:sz w:val="22"/>
          <w:szCs w:val="22"/>
        </w:rPr>
        <w:t>peligrosas que tiene la enfermedad en los niños.</w:t>
      </w:r>
    </w:p>
    <w:p w14:paraId="61960C85" w14:textId="77777777" w:rsidR="00F2738A" w:rsidRDefault="00F2738A" w:rsidP="001A4725">
      <w:pPr>
        <w:tabs>
          <w:tab w:val="left" w:pos="-142"/>
          <w:tab w:val="left" w:pos="0"/>
        </w:tabs>
        <w:ind w:left="-142" w:right="-518" w:hanging="425"/>
        <w:jc w:val="both"/>
        <w:rPr>
          <w:rFonts w:ascii="Arial" w:hAnsi="Arial" w:cs="Arial"/>
          <w:sz w:val="22"/>
          <w:szCs w:val="22"/>
        </w:rPr>
      </w:pPr>
    </w:p>
    <w:p w14:paraId="546B2906" w14:textId="77777777" w:rsidR="00F2636B" w:rsidRPr="001A4725" w:rsidRDefault="00F2738A"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Cobertura de vacunación</w:t>
      </w:r>
      <w:r w:rsidR="001A4725" w:rsidRPr="001A4725">
        <w:rPr>
          <w:rFonts w:ascii="Arial" w:hAnsi="Arial" w:cs="Arial"/>
          <w:b/>
          <w:sz w:val="22"/>
          <w:szCs w:val="22"/>
        </w:rPr>
        <w:t xml:space="preserve">: </w:t>
      </w:r>
      <w:r w:rsidR="00F2636B" w:rsidRPr="001A4725">
        <w:rPr>
          <w:rFonts w:ascii="Arial" w:hAnsi="Arial" w:cs="Arial"/>
          <w:sz w:val="22"/>
          <w:szCs w:val="22"/>
        </w:rPr>
        <w:t>Se denomina cobertura de vacunación al porcentaje de la población que ha sido vacunada en un determinado tiempo (mes, trimestre, semestre, año). La cobertura debe ser calculada por:</w:t>
      </w:r>
    </w:p>
    <w:p w14:paraId="2E11BBCC" w14:textId="77777777" w:rsidR="00F2636B" w:rsidRPr="00F2636B" w:rsidRDefault="00F2636B" w:rsidP="001A4725">
      <w:pPr>
        <w:tabs>
          <w:tab w:val="left" w:pos="-142"/>
          <w:tab w:val="left" w:pos="0"/>
        </w:tabs>
        <w:ind w:left="-142" w:right="-518" w:hanging="425"/>
        <w:jc w:val="both"/>
        <w:rPr>
          <w:rFonts w:ascii="Arial" w:hAnsi="Arial" w:cs="Arial"/>
          <w:sz w:val="22"/>
          <w:szCs w:val="22"/>
        </w:rPr>
      </w:pPr>
      <w:r w:rsidRPr="00F2636B">
        <w:rPr>
          <w:rFonts w:ascii="Arial" w:hAnsi="Arial" w:cs="Arial"/>
          <w:sz w:val="22"/>
          <w:szCs w:val="22"/>
        </w:rPr>
        <w:t> Cada vacuna</w:t>
      </w:r>
    </w:p>
    <w:p w14:paraId="795E5B2C" w14:textId="77777777" w:rsidR="00F2636B" w:rsidRPr="00F2636B" w:rsidRDefault="00F2636B" w:rsidP="001A4725">
      <w:pPr>
        <w:tabs>
          <w:tab w:val="left" w:pos="-142"/>
          <w:tab w:val="left" w:pos="0"/>
        </w:tabs>
        <w:ind w:left="-142" w:right="-518" w:hanging="425"/>
        <w:jc w:val="both"/>
        <w:rPr>
          <w:rFonts w:ascii="Arial" w:hAnsi="Arial" w:cs="Arial"/>
          <w:sz w:val="22"/>
          <w:szCs w:val="22"/>
        </w:rPr>
      </w:pPr>
      <w:r w:rsidRPr="00F2636B">
        <w:rPr>
          <w:rFonts w:ascii="Arial" w:hAnsi="Arial" w:cs="Arial"/>
          <w:sz w:val="22"/>
          <w:szCs w:val="22"/>
        </w:rPr>
        <w:t> Número de dosis (ejemplo: tercera dosis de DPT, segundas dosis de rotavirus)</w:t>
      </w:r>
    </w:p>
    <w:p w14:paraId="33DC8D90" w14:textId="77777777" w:rsidR="00F2636B" w:rsidRPr="00F2636B" w:rsidRDefault="00F2636B" w:rsidP="001A4725">
      <w:pPr>
        <w:tabs>
          <w:tab w:val="left" w:pos="-142"/>
          <w:tab w:val="left" w:pos="0"/>
        </w:tabs>
        <w:ind w:left="-142" w:right="-518" w:hanging="425"/>
        <w:jc w:val="both"/>
        <w:rPr>
          <w:rFonts w:ascii="Arial" w:hAnsi="Arial" w:cs="Arial"/>
          <w:sz w:val="22"/>
          <w:szCs w:val="22"/>
        </w:rPr>
      </w:pPr>
      <w:r w:rsidRPr="00F2636B">
        <w:rPr>
          <w:rFonts w:ascii="Arial" w:hAnsi="Arial" w:cs="Arial"/>
          <w:sz w:val="22"/>
          <w:szCs w:val="22"/>
        </w:rPr>
        <w:t> Grupo de edad (ejemplo: niños/as menores de 1 año, gestantes)</w:t>
      </w:r>
    </w:p>
    <w:p w14:paraId="2F2F9A6A" w14:textId="77777777" w:rsidR="00F2636B" w:rsidRPr="00ED713E" w:rsidRDefault="00F2636B" w:rsidP="001A4725">
      <w:pPr>
        <w:tabs>
          <w:tab w:val="left" w:pos="-142"/>
          <w:tab w:val="left" w:pos="0"/>
        </w:tabs>
        <w:ind w:left="-142" w:right="-518" w:hanging="425"/>
        <w:jc w:val="both"/>
        <w:rPr>
          <w:rFonts w:ascii="Arial" w:hAnsi="Arial" w:cs="Arial"/>
          <w:b/>
          <w:sz w:val="22"/>
          <w:szCs w:val="22"/>
        </w:rPr>
      </w:pPr>
      <w:r w:rsidRPr="00F2636B">
        <w:rPr>
          <w:rFonts w:ascii="Arial" w:hAnsi="Arial" w:cs="Arial"/>
          <w:sz w:val="22"/>
          <w:szCs w:val="22"/>
        </w:rPr>
        <w:t> Áreas geográficas (ejemplo: municipio, departamento o país)</w:t>
      </w:r>
      <w:r w:rsidRPr="00F2636B">
        <w:rPr>
          <w:rFonts w:ascii="Arial" w:hAnsi="Arial" w:cs="Arial"/>
          <w:sz w:val="22"/>
          <w:szCs w:val="22"/>
        </w:rPr>
        <w:cr/>
      </w:r>
    </w:p>
    <w:p w14:paraId="5043AAD3" w14:textId="77777777" w:rsidR="00F2636B" w:rsidRPr="001A4725" w:rsidRDefault="00F2636B"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PAIWEB:</w:t>
      </w:r>
      <w:r w:rsidRPr="001A4725">
        <w:rPr>
          <w:rFonts w:ascii="Arial" w:hAnsi="Arial" w:cs="Arial"/>
          <w:sz w:val="22"/>
          <w:szCs w:val="22"/>
        </w:rPr>
        <w:t xml:space="preserve"> Sistema de información en red, desarrollado por el MSPS para gestionar los procesos y manejo de inventario del PAI a nivel nacional.</w:t>
      </w:r>
    </w:p>
    <w:p w14:paraId="4EFD4415" w14:textId="77777777" w:rsidR="00F2636B" w:rsidRDefault="00F2636B" w:rsidP="001A4725">
      <w:pPr>
        <w:tabs>
          <w:tab w:val="left" w:pos="-142"/>
          <w:tab w:val="left" w:pos="0"/>
        </w:tabs>
        <w:ind w:left="-142" w:right="-518" w:hanging="425"/>
        <w:jc w:val="both"/>
        <w:rPr>
          <w:rFonts w:ascii="Arial" w:hAnsi="Arial" w:cs="Arial"/>
          <w:sz w:val="22"/>
          <w:szCs w:val="22"/>
        </w:rPr>
      </w:pPr>
    </w:p>
    <w:p w14:paraId="6529B4E4" w14:textId="77777777" w:rsidR="00F2636B" w:rsidRPr="001A4725" w:rsidRDefault="00F2636B"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Inmunobiol</w:t>
      </w:r>
      <w:r w:rsidR="00F2738A" w:rsidRPr="001A4725">
        <w:rPr>
          <w:rFonts w:ascii="Arial" w:hAnsi="Arial" w:cs="Arial"/>
          <w:b/>
          <w:sz w:val="22"/>
          <w:szCs w:val="22"/>
        </w:rPr>
        <w:t>ógicos</w:t>
      </w:r>
      <w:r w:rsidR="001A4725" w:rsidRPr="001A4725">
        <w:rPr>
          <w:rFonts w:ascii="Arial" w:hAnsi="Arial" w:cs="Arial"/>
          <w:b/>
          <w:sz w:val="22"/>
          <w:szCs w:val="22"/>
        </w:rPr>
        <w:t xml:space="preserve">: </w:t>
      </w:r>
      <w:r w:rsidRPr="001A4725">
        <w:rPr>
          <w:rFonts w:ascii="Arial" w:hAnsi="Arial" w:cs="Arial"/>
          <w:sz w:val="22"/>
          <w:szCs w:val="22"/>
        </w:rPr>
        <w:t>Son productos utilizados para inmunizar. Incluyen vacunas, toxoides y preparados que contengan anticu</w:t>
      </w:r>
      <w:r w:rsidR="00F2738A" w:rsidRPr="001A4725">
        <w:rPr>
          <w:rFonts w:ascii="Arial" w:hAnsi="Arial" w:cs="Arial"/>
          <w:sz w:val="22"/>
          <w:szCs w:val="22"/>
        </w:rPr>
        <w:t xml:space="preserve">erpos de origen </w:t>
      </w:r>
      <w:r w:rsidR="00563AF4" w:rsidRPr="001A4725">
        <w:rPr>
          <w:rFonts w:ascii="Arial" w:hAnsi="Arial" w:cs="Arial"/>
          <w:sz w:val="22"/>
          <w:szCs w:val="22"/>
        </w:rPr>
        <w:t>humano</w:t>
      </w:r>
      <w:r w:rsidR="00F2738A" w:rsidRPr="001A4725">
        <w:rPr>
          <w:rFonts w:ascii="Arial" w:hAnsi="Arial" w:cs="Arial"/>
          <w:sz w:val="22"/>
          <w:szCs w:val="22"/>
        </w:rPr>
        <w:t xml:space="preserve"> o animal, para a adecuada conservación se requiere almacenamiento de red de frío.</w:t>
      </w:r>
    </w:p>
    <w:p w14:paraId="0C0D71D0" w14:textId="77777777" w:rsidR="00F2636B" w:rsidRDefault="00F2636B" w:rsidP="001A4725">
      <w:pPr>
        <w:tabs>
          <w:tab w:val="left" w:pos="-142"/>
          <w:tab w:val="left" w:pos="0"/>
        </w:tabs>
        <w:ind w:left="-142" w:right="-518" w:hanging="425"/>
        <w:jc w:val="both"/>
        <w:rPr>
          <w:rFonts w:ascii="Arial" w:hAnsi="Arial" w:cs="Arial"/>
          <w:sz w:val="22"/>
          <w:szCs w:val="22"/>
        </w:rPr>
      </w:pPr>
    </w:p>
    <w:p w14:paraId="7AD3EA03" w14:textId="77777777" w:rsidR="00F2636B" w:rsidRPr="001A4725" w:rsidRDefault="00F2738A"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Vacunas</w:t>
      </w:r>
      <w:r w:rsidR="001A4725" w:rsidRPr="001A4725">
        <w:rPr>
          <w:rFonts w:ascii="Arial" w:hAnsi="Arial" w:cs="Arial"/>
          <w:b/>
          <w:sz w:val="22"/>
          <w:szCs w:val="22"/>
        </w:rPr>
        <w:t xml:space="preserve">: </w:t>
      </w:r>
      <w:r w:rsidR="00F2636B" w:rsidRPr="001A4725">
        <w:rPr>
          <w:rFonts w:ascii="Arial" w:hAnsi="Arial" w:cs="Arial"/>
          <w:sz w:val="22"/>
          <w:szCs w:val="22"/>
        </w:rPr>
        <w:t>Es una suspensión de microorganismos vivos, inactivados o muertos, fracciones de los mismos o partículas proteicas que al ser administrados inducen una respuesta inmune que previene la enfermedad contra la que está dirigida.</w:t>
      </w:r>
      <w:r w:rsidR="00F2636B" w:rsidRPr="001A4725">
        <w:rPr>
          <w:rFonts w:ascii="Arial" w:hAnsi="Arial" w:cs="Arial"/>
          <w:sz w:val="22"/>
          <w:szCs w:val="22"/>
        </w:rPr>
        <w:cr/>
      </w:r>
    </w:p>
    <w:p w14:paraId="2EC570CC" w14:textId="77777777" w:rsidR="00F2636B" w:rsidRPr="001A4725" w:rsidRDefault="00F2738A"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Insumos</w:t>
      </w:r>
      <w:r w:rsidR="001A4725" w:rsidRPr="001A4725">
        <w:rPr>
          <w:rFonts w:ascii="Arial" w:hAnsi="Arial" w:cs="Arial"/>
          <w:b/>
          <w:sz w:val="22"/>
          <w:szCs w:val="22"/>
        </w:rPr>
        <w:t xml:space="preserve">: </w:t>
      </w:r>
      <w:r w:rsidRPr="001A4725">
        <w:rPr>
          <w:rFonts w:ascii="Arial" w:hAnsi="Arial" w:cs="Arial"/>
          <w:sz w:val="22"/>
          <w:szCs w:val="22"/>
        </w:rPr>
        <w:t>S</w:t>
      </w:r>
      <w:r w:rsidR="00F2636B" w:rsidRPr="001A4725">
        <w:rPr>
          <w:rFonts w:ascii="Arial" w:hAnsi="Arial" w:cs="Arial"/>
          <w:sz w:val="22"/>
          <w:szCs w:val="22"/>
        </w:rPr>
        <w:t>on todos los elementos necesarios para la adecuada gestión del PAI, incluye jeringas</w:t>
      </w:r>
      <w:r w:rsidRPr="001A4725">
        <w:rPr>
          <w:rFonts w:ascii="Arial" w:hAnsi="Arial" w:cs="Arial"/>
          <w:sz w:val="22"/>
          <w:szCs w:val="22"/>
        </w:rPr>
        <w:t xml:space="preserve"> y papelería.</w:t>
      </w:r>
    </w:p>
    <w:p w14:paraId="678517C0" w14:textId="77777777" w:rsidR="00F2738A" w:rsidRDefault="00F2738A" w:rsidP="001A4725">
      <w:pPr>
        <w:tabs>
          <w:tab w:val="left" w:pos="-142"/>
          <w:tab w:val="left" w:pos="0"/>
        </w:tabs>
        <w:ind w:left="-142" w:right="-518" w:hanging="425"/>
        <w:jc w:val="both"/>
        <w:rPr>
          <w:rFonts w:ascii="Arial" w:hAnsi="Arial" w:cs="Arial"/>
          <w:sz w:val="22"/>
          <w:szCs w:val="22"/>
        </w:rPr>
      </w:pPr>
    </w:p>
    <w:p w14:paraId="77ED1230" w14:textId="77777777" w:rsidR="00F2738A" w:rsidRPr="001A4725" w:rsidRDefault="00F2738A"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lastRenderedPageBreak/>
        <w:t>Red o cadena de Frío</w:t>
      </w:r>
      <w:r w:rsidR="001A4725" w:rsidRPr="001A4725">
        <w:rPr>
          <w:rFonts w:ascii="Arial" w:hAnsi="Arial" w:cs="Arial"/>
          <w:b/>
          <w:sz w:val="22"/>
          <w:szCs w:val="22"/>
        </w:rPr>
        <w:t xml:space="preserve">: </w:t>
      </w:r>
      <w:r w:rsidRPr="001A4725">
        <w:rPr>
          <w:rFonts w:ascii="Arial" w:hAnsi="Arial" w:cs="Arial"/>
          <w:sz w:val="22"/>
          <w:szCs w:val="22"/>
        </w:rPr>
        <w:t>La cadena de frío es una cadena de suministro de temperatura controlada. Una cadena de frío que se mantiene intacta garantiza al consumidor que el producto de consumo que recibe se ha mantenido dentro de un intervalo de temperaturas durante la producción, el transporte, el almacenamiento y la venta. Podemos encontrar un ejemplo de la cadena de frío en la industria farmacéutica o en vacunación, donde, al pasar por la serie de elementos y actividades necesarias, se debe garantizar la potencia inmunizante de las vacunas, desde su fabricación hasta la administración de estas a la población.</w:t>
      </w:r>
    </w:p>
    <w:p w14:paraId="5CDFBBCA" w14:textId="77777777" w:rsidR="00F2738A" w:rsidRDefault="00F2738A" w:rsidP="001A4725">
      <w:pPr>
        <w:tabs>
          <w:tab w:val="left" w:pos="-142"/>
          <w:tab w:val="left" w:pos="0"/>
        </w:tabs>
        <w:ind w:left="-142" w:right="-518" w:hanging="425"/>
        <w:jc w:val="both"/>
        <w:rPr>
          <w:rFonts w:ascii="Arial" w:hAnsi="Arial" w:cs="Arial"/>
          <w:sz w:val="22"/>
          <w:szCs w:val="22"/>
        </w:rPr>
      </w:pPr>
    </w:p>
    <w:p w14:paraId="0E341412" w14:textId="77777777" w:rsidR="00F2738A" w:rsidRPr="001A4725" w:rsidRDefault="00F2738A" w:rsidP="001A4725">
      <w:pPr>
        <w:pStyle w:val="Prrafodelista"/>
        <w:numPr>
          <w:ilvl w:val="1"/>
          <w:numId w:val="5"/>
        </w:numPr>
        <w:tabs>
          <w:tab w:val="left" w:pos="-142"/>
          <w:tab w:val="left" w:pos="0"/>
        </w:tabs>
        <w:ind w:left="-142" w:right="-518" w:hanging="425"/>
        <w:jc w:val="both"/>
        <w:rPr>
          <w:rFonts w:ascii="Arial" w:hAnsi="Arial" w:cs="Arial"/>
          <w:sz w:val="22"/>
          <w:szCs w:val="22"/>
        </w:rPr>
      </w:pPr>
      <w:r w:rsidRPr="001A4725">
        <w:rPr>
          <w:rFonts w:ascii="Arial" w:hAnsi="Arial" w:cs="Arial"/>
          <w:b/>
          <w:sz w:val="22"/>
          <w:szCs w:val="22"/>
        </w:rPr>
        <w:t>Ministerio de Salud y Protección Social</w:t>
      </w:r>
      <w:r w:rsidR="00ED713E" w:rsidRPr="001A4725">
        <w:rPr>
          <w:rFonts w:ascii="Arial" w:hAnsi="Arial" w:cs="Arial"/>
          <w:b/>
          <w:sz w:val="22"/>
          <w:szCs w:val="22"/>
        </w:rPr>
        <w:t xml:space="preserve"> (MSPS)</w:t>
      </w:r>
      <w:r w:rsidR="001A4725" w:rsidRPr="001A4725">
        <w:rPr>
          <w:rFonts w:ascii="Arial" w:hAnsi="Arial" w:cs="Arial"/>
          <w:b/>
          <w:sz w:val="22"/>
          <w:szCs w:val="22"/>
        </w:rPr>
        <w:t xml:space="preserve">: </w:t>
      </w:r>
      <w:r w:rsidRPr="001A4725">
        <w:rPr>
          <w:rFonts w:ascii="Arial" w:hAnsi="Arial" w:cs="Arial"/>
          <w:sz w:val="22"/>
          <w:szCs w:val="22"/>
        </w:rPr>
        <w:t>El Ministerio de Salud y Protección Social tendrá como objetivos, dentro del marco de sus competencias, formular, adoptar, dirigir, coordinar, ejecutar y evaluar la política pública en materia de salud, salud pública, y promoción social en salud, y participar en la formulación de las políticas en materia de pensiones, beneficios económicos periódicos y riesgos profesionales, lo cual se desarrollará a través de la institucionalidad que comprende el sector administrativo. El Ministerio de Salud y Protección Social dirigirá, orientará, coordinará y evaluará el Sistema General de Seguridad Social en Salud y el Sistema General de Riesgos Profesionales, en lo de su competencia, adicionalmente formulará establecerá y definirá los lineamientos relacionados a con los sistemas de información de la Protección Social.</w:t>
      </w:r>
    </w:p>
    <w:p w14:paraId="7EF2A84A" w14:textId="77777777" w:rsidR="00F2636B" w:rsidRDefault="00F2636B" w:rsidP="0050409E">
      <w:pPr>
        <w:tabs>
          <w:tab w:val="left" w:pos="-142"/>
        </w:tabs>
        <w:ind w:right="-518"/>
        <w:jc w:val="both"/>
        <w:rPr>
          <w:rFonts w:ascii="Arial" w:hAnsi="Arial" w:cs="Arial"/>
          <w:sz w:val="22"/>
          <w:szCs w:val="22"/>
        </w:rPr>
      </w:pPr>
    </w:p>
    <w:p w14:paraId="3E2F101A" w14:textId="7BC54171" w:rsidR="008B158F" w:rsidRPr="00E5747D" w:rsidRDefault="005C4C38" w:rsidP="00E5747D">
      <w:pPr>
        <w:pStyle w:val="Prrafodelista"/>
        <w:numPr>
          <w:ilvl w:val="0"/>
          <w:numId w:val="5"/>
        </w:numPr>
        <w:tabs>
          <w:tab w:val="left" w:pos="-142"/>
        </w:tabs>
        <w:ind w:right="-518"/>
        <w:jc w:val="both"/>
        <w:rPr>
          <w:rFonts w:ascii="Arial" w:hAnsi="Arial" w:cs="Arial"/>
          <w:b/>
          <w:sz w:val="22"/>
          <w:szCs w:val="22"/>
        </w:rPr>
      </w:pPr>
      <w:r w:rsidRPr="00E5747D">
        <w:rPr>
          <w:rFonts w:ascii="Arial" w:hAnsi="Arial" w:cs="Arial"/>
          <w:b/>
          <w:sz w:val="22"/>
          <w:szCs w:val="22"/>
        </w:rPr>
        <w:t>ACTIVIDADES Y COMO SE HACE</w:t>
      </w:r>
    </w:p>
    <w:p w14:paraId="2E897A9B" w14:textId="77777777" w:rsidR="00E5747D" w:rsidRDefault="00E5747D" w:rsidP="00E5747D">
      <w:pPr>
        <w:tabs>
          <w:tab w:val="left" w:pos="-142"/>
        </w:tabs>
        <w:ind w:right="-518"/>
        <w:jc w:val="both"/>
        <w:rPr>
          <w:rFonts w:ascii="Arial" w:hAnsi="Arial" w:cs="Arial"/>
          <w:b/>
          <w:sz w:val="22"/>
          <w:szCs w:val="22"/>
        </w:rPr>
      </w:pPr>
    </w:p>
    <w:p w14:paraId="6B3158E2" w14:textId="77777777" w:rsidR="00E5747D" w:rsidRDefault="00E5747D" w:rsidP="00E5747D">
      <w:pPr>
        <w:tabs>
          <w:tab w:val="left" w:pos="-142"/>
        </w:tabs>
        <w:ind w:right="-518"/>
        <w:jc w:val="both"/>
        <w:rPr>
          <w:rFonts w:ascii="Arial" w:hAnsi="Arial" w:cs="Arial"/>
          <w:b/>
          <w:sz w:val="22"/>
          <w:szCs w:val="22"/>
        </w:rPr>
      </w:pPr>
    </w:p>
    <w:tbl>
      <w:tblPr>
        <w:tblW w:w="9346" w:type="dxa"/>
        <w:tblCellMar>
          <w:left w:w="0" w:type="dxa"/>
          <w:right w:w="0" w:type="dxa"/>
        </w:tblCellMar>
        <w:tblLook w:val="04A0" w:firstRow="1" w:lastRow="0" w:firstColumn="1" w:lastColumn="0" w:noHBand="0" w:noVBand="1"/>
      </w:tblPr>
      <w:tblGrid>
        <w:gridCol w:w="5802"/>
        <w:gridCol w:w="3544"/>
      </w:tblGrid>
      <w:tr w:rsidR="00E5747D" w:rsidRPr="00D62C12" w14:paraId="44937F4D" w14:textId="77777777" w:rsidTr="00E5747D">
        <w:tc>
          <w:tcPr>
            <w:tcW w:w="5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2BC85E" w14:textId="77777777" w:rsidR="00E5747D" w:rsidRPr="00D62C12" w:rsidRDefault="00E5747D" w:rsidP="00EC0E19">
            <w:pPr>
              <w:jc w:val="center"/>
            </w:pPr>
            <w:r w:rsidRPr="00D62C12">
              <w:rPr>
                <w:rFonts w:ascii="Arial" w:hAnsi="Arial" w:cs="Arial"/>
                <w:b/>
                <w:bCs/>
              </w:rPr>
              <w:t>ACTIVIDADES</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DB29824" w14:textId="77777777" w:rsidR="00E5747D" w:rsidRPr="00D62C12" w:rsidRDefault="00E5747D" w:rsidP="00EC0E19">
            <w:pPr>
              <w:ind w:right="176"/>
              <w:jc w:val="center"/>
            </w:pPr>
            <w:r w:rsidRPr="00D62C12">
              <w:rPr>
                <w:rFonts w:ascii="Arial" w:hAnsi="Arial" w:cs="Arial"/>
                <w:b/>
                <w:bCs/>
              </w:rPr>
              <w:t>CONTROLES /</w:t>
            </w:r>
          </w:p>
          <w:p w14:paraId="37835653" w14:textId="77777777" w:rsidR="00E5747D" w:rsidRPr="00D62C12" w:rsidRDefault="00E5747D" w:rsidP="00EC0E19">
            <w:pPr>
              <w:ind w:right="176"/>
              <w:jc w:val="center"/>
            </w:pPr>
            <w:r w:rsidRPr="00D62C12">
              <w:rPr>
                <w:rFonts w:ascii="Arial" w:hAnsi="Arial" w:cs="Arial"/>
                <w:b/>
                <w:bCs/>
              </w:rPr>
              <w:t>REGISTRO</w:t>
            </w:r>
          </w:p>
        </w:tc>
      </w:tr>
    </w:tbl>
    <w:tbl>
      <w:tblPr>
        <w:tblStyle w:val="Tablaconcuadrcula"/>
        <w:tblW w:w="5296" w:type="pct"/>
        <w:tblLook w:val="04A0" w:firstRow="1" w:lastRow="0" w:firstColumn="1" w:lastColumn="0" w:noHBand="0" w:noVBand="1"/>
      </w:tblPr>
      <w:tblGrid>
        <w:gridCol w:w="5807"/>
        <w:gridCol w:w="3544"/>
      </w:tblGrid>
      <w:tr w:rsidR="00E5747D" w:rsidRPr="00981E4D" w14:paraId="0C13CAD3" w14:textId="77777777" w:rsidTr="00E5747D">
        <w:tc>
          <w:tcPr>
            <w:tcW w:w="3105" w:type="pct"/>
          </w:tcPr>
          <w:p w14:paraId="69877BF2" w14:textId="4CE77AA6" w:rsidR="00E5747D" w:rsidRPr="00146D0D" w:rsidRDefault="00E5747D" w:rsidP="00146D0D">
            <w:pPr>
              <w:pStyle w:val="Prrafodelista"/>
              <w:numPr>
                <w:ilvl w:val="0"/>
                <w:numId w:val="8"/>
              </w:numPr>
              <w:ind w:right="35"/>
              <w:jc w:val="both"/>
              <w:rPr>
                <w:rFonts w:ascii="Arial" w:hAnsi="Arial" w:cs="Arial"/>
                <w:b/>
              </w:rPr>
            </w:pPr>
            <w:r w:rsidRPr="00146D0D">
              <w:rPr>
                <w:rFonts w:ascii="Arial" w:hAnsi="Arial" w:cs="Arial"/>
                <w:b/>
              </w:rPr>
              <w:t>EL FUNCIONARIO DE VIGILANCIA EPIDEMIOLÓGICA DE LA SECRETARIA DE SALUD:</w:t>
            </w:r>
          </w:p>
          <w:p w14:paraId="0DAADDFD" w14:textId="77777777" w:rsidR="00E5747D" w:rsidRDefault="00E5747D" w:rsidP="00146D0D">
            <w:pPr>
              <w:pStyle w:val="Prrafodelista"/>
              <w:ind w:left="0" w:right="35"/>
              <w:jc w:val="both"/>
              <w:rPr>
                <w:rFonts w:ascii="Arial" w:hAnsi="Arial" w:cs="Arial"/>
              </w:rPr>
            </w:pPr>
            <w:r w:rsidRPr="00ED713E">
              <w:rPr>
                <w:rFonts w:ascii="Arial" w:hAnsi="Arial" w:cs="Arial"/>
              </w:rPr>
              <w:t>Elabora el plan de Acción del Programa Ampliado de Inmunización (PAI) a nivel municipal</w:t>
            </w:r>
            <w:r>
              <w:rPr>
                <w:rFonts w:ascii="Arial" w:hAnsi="Arial" w:cs="Arial"/>
              </w:rPr>
              <w:t xml:space="preserve"> que contenga todos los componentes mínimos exigidos en los lineamientos y la normatividad vigente, planea</w:t>
            </w:r>
            <w:r w:rsidRPr="00ED713E">
              <w:rPr>
                <w:rFonts w:ascii="Arial" w:hAnsi="Arial" w:cs="Arial"/>
              </w:rPr>
              <w:t xml:space="preserve"> metas</w:t>
            </w:r>
            <w:r>
              <w:rPr>
                <w:rFonts w:ascii="Arial" w:hAnsi="Arial" w:cs="Arial"/>
              </w:rPr>
              <w:t xml:space="preserve"> anuales</w:t>
            </w:r>
            <w:r w:rsidRPr="00ED713E">
              <w:rPr>
                <w:rFonts w:ascii="Arial" w:hAnsi="Arial" w:cs="Arial"/>
              </w:rPr>
              <w:t xml:space="preserve"> y evalúa el cumplimiento</w:t>
            </w:r>
            <w:r>
              <w:rPr>
                <w:rFonts w:ascii="Arial" w:hAnsi="Arial" w:cs="Arial"/>
              </w:rPr>
              <w:t xml:space="preserve"> a las misma de forma semestral para todo el municipio</w:t>
            </w:r>
          </w:p>
          <w:p w14:paraId="6F12FC0A" w14:textId="77777777" w:rsidR="00E5747D" w:rsidRDefault="00E5747D" w:rsidP="0061110F">
            <w:pPr>
              <w:ind w:right="35"/>
              <w:jc w:val="both"/>
              <w:rPr>
                <w:rFonts w:ascii="Arial" w:hAnsi="Arial" w:cs="Arial"/>
              </w:rPr>
            </w:pPr>
          </w:p>
          <w:p w14:paraId="465BF043" w14:textId="77777777" w:rsidR="00E5747D" w:rsidRDefault="00E5747D" w:rsidP="0061110F">
            <w:pPr>
              <w:ind w:right="35"/>
              <w:jc w:val="both"/>
              <w:rPr>
                <w:rFonts w:ascii="Arial" w:hAnsi="Arial" w:cs="Arial"/>
              </w:rPr>
            </w:pPr>
          </w:p>
          <w:p w14:paraId="501D1215" w14:textId="77777777" w:rsidR="00E5747D" w:rsidRPr="0061110F" w:rsidRDefault="00E5747D" w:rsidP="0061110F">
            <w:pPr>
              <w:ind w:right="35"/>
              <w:jc w:val="both"/>
              <w:rPr>
                <w:rFonts w:ascii="Arial" w:hAnsi="Arial" w:cs="Arial"/>
              </w:rPr>
            </w:pPr>
          </w:p>
          <w:p w14:paraId="064B7E02" w14:textId="77777777" w:rsidR="00E5747D" w:rsidRPr="00981E4D" w:rsidRDefault="00E5747D" w:rsidP="00ED713E">
            <w:pPr>
              <w:ind w:right="35"/>
              <w:jc w:val="both"/>
              <w:rPr>
                <w:rFonts w:ascii="Arial" w:hAnsi="Arial" w:cs="Arial"/>
              </w:rPr>
            </w:pPr>
          </w:p>
        </w:tc>
        <w:tc>
          <w:tcPr>
            <w:tcW w:w="1895" w:type="pct"/>
          </w:tcPr>
          <w:p w14:paraId="192DC60E" w14:textId="77777777" w:rsidR="00E5747D" w:rsidRPr="00981E4D" w:rsidRDefault="00E5747D" w:rsidP="00981E4D">
            <w:pPr>
              <w:ind w:right="-518"/>
              <w:jc w:val="both"/>
              <w:rPr>
                <w:rFonts w:ascii="Arial" w:hAnsi="Arial" w:cs="Arial"/>
              </w:rPr>
            </w:pPr>
          </w:p>
        </w:tc>
      </w:tr>
      <w:tr w:rsidR="00E5747D" w:rsidRPr="00981E4D" w14:paraId="21BCF6CC" w14:textId="77777777" w:rsidTr="00E5747D">
        <w:tc>
          <w:tcPr>
            <w:tcW w:w="3105" w:type="pct"/>
          </w:tcPr>
          <w:p w14:paraId="6E58BBEB" w14:textId="77777777" w:rsidR="00E5747D" w:rsidRPr="00981E4D" w:rsidRDefault="00E5747D" w:rsidP="00981E4D">
            <w:pPr>
              <w:ind w:right="35"/>
              <w:jc w:val="both"/>
              <w:rPr>
                <w:rFonts w:ascii="Arial" w:hAnsi="Arial" w:cs="Arial"/>
                <w:b/>
                <w:lang w:eastAsia="es-CO"/>
              </w:rPr>
            </w:pPr>
            <w:r w:rsidRPr="00981E4D">
              <w:rPr>
                <w:rFonts w:ascii="Arial" w:hAnsi="Arial" w:cs="Arial"/>
                <w:b/>
                <w:lang w:eastAsia="es-CO"/>
              </w:rPr>
              <w:t>2. FUNCIONAR</w:t>
            </w:r>
            <w:r>
              <w:rPr>
                <w:rFonts w:ascii="Arial" w:hAnsi="Arial" w:cs="Arial"/>
                <w:b/>
                <w:lang w:eastAsia="es-CO"/>
              </w:rPr>
              <w:t>IO DE VIGILANCIA EPIDEMIOLÓGICA,</w:t>
            </w:r>
          </w:p>
          <w:p w14:paraId="5D2E1A35" w14:textId="77777777" w:rsidR="00E5747D" w:rsidRPr="00981E4D" w:rsidRDefault="00E5747D" w:rsidP="00981E4D">
            <w:pPr>
              <w:ind w:right="35"/>
              <w:jc w:val="both"/>
              <w:rPr>
                <w:rFonts w:ascii="Arial" w:hAnsi="Arial" w:cs="Arial"/>
                <w:b/>
                <w:lang w:eastAsia="es-CO"/>
              </w:rPr>
            </w:pPr>
          </w:p>
          <w:p w14:paraId="4CB05C90" w14:textId="1827E439" w:rsidR="00E5747D" w:rsidRPr="00981E4D" w:rsidRDefault="00146D0D" w:rsidP="00981E4D">
            <w:pPr>
              <w:ind w:right="35"/>
              <w:jc w:val="both"/>
              <w:rPr>
                <w:rFonts w:ascii="Arial" w:hAnsi="Arial" w:cs="Arial"/>
                <w:b/>
              </w:rPr>
            </w:pPr>
            <w:r>
              <w:rPr>
                <w:rFonts w:ascii="Arial" w:hAnsi="Arial" w:cs="Arial"/>
                <w:lang w:eastAsia="es-CO"/>
              </w:rPr>
              <w:t>Recepción</w:t>
            </w:r>
            <w:r w:rsidR="00E5747D" w:rsidRPr="00981E4D">
              <w:rPr>
                <w:rFonts w:ascii="Arial" w:hAnsi="Arial" w:cs="Arial"/>
                <w:lang w:eastAsia="es-CO"/>
              </w:rPr>
              <w:t xml:space="preserve"> informes de dosis aplicadas y movimientos de insumos a más tardar los primeros 3 días de cada mes junto con los pedidos.</w:t>
            </w:r>
          </w:p>
        </w:tc>
        <w:tc>
          <w:tcPr>
            <w:tcW w:w="1895" w:type="pct"/>
          </w:tcPr>
          <w:p w14:paraId="24DBDD13" w14:textId="77777777" w:rsidR="00E5747D" w:rsidRPr="00981E4D" w:rsidRDefault="00E5747D" w:rsidP="00ED713E">
            <w:pPr>
              <w:ind w:right="-518"/>
              <w:rPr>
                <w:rFonts w:ascii="Arial" w:hAnsi="Arial" w:cs="Arial"/>
              </w:rPr>
            </w:pPr>
          </w:p>
        </w:tc>
      </w:tr>
      <w:tr w:rsidR="00E5747D" w:rsidRPr="00981E4D" w14:paraId="10FD0BD3" w14:textId="77777777" w:rsidTr="00E5747D">
        <w:tc>
          <w:tcPr>
            <w:tcW w:w="3105" w:type="pct"/>
          </w:tcPr>
          <w:p w14:paraId="6954C23B" w14:textId="77777777" w:rsidR="00E5747D" w:rsidRPr="00981E4D" w:rsidRDefault="00E5747D" w:rsidP="00981E4D">
            <w:pPr>
              <w:ind w:right="35"/>
              <w:jc w:val="both"/>
              <w:rPr>
                <w:rFonts w:ascii="Arial" w:hAnsi="Arial" w:cs="Arial"/>
                <w:b/>
                <w:lang w:eastAsia="es-CO"/>
              </w:rPr>
            </w:pPr>
            <w:r w:rsidRPr="00981E4D">
              <w:rPr>
                <w:rFonts w:ascii="Arial" w:hAnsi="Arial" w:cs="Arial"/>
                <w:b/>
                <w:lang w:eastAsia="es-CO"/>
              </w:rPr>
              <w:lastRenderedPageBreak/>
              <w:t>3. FUNCIONAR</w:t>
            </w:r>
            <w:r>
              <w:rPr>
                <w:rFonts w:ascii="Arial" w:hAnsi="Arial" w:cs="Arial"/>
                <w:b/>
                <w:lang w:eastAsia="es-CO"/>
              </w:rPr>
              <w:t>IO DE VIGILANCIA EPIDEMIOLÓGICA,</w:t>
            </w:r>
          </w:p>
          <w:p w14:paraId="73AC2E44" w14:textId="77777777" w:rsidR="00E5747D" w:rsidRPr="00981E4D" w:rsidRDefault="00E5747D" w:rsidP="00981E4D">
            <w:pPr>
              <w:ind w:right="35"/>
              <w:jc w:val="both"/>
              <w:rPr>
                <w:rFonts w:ascii="Arial" w:hAnsi="Arial" w:cs="Arial"/>
              </w:rPr>
            </w:pPr>
            <w:r w:rsidRPr="00981E4D">
              <w:rPr>
                <w:rFonts w:ascii="Arial" w:hAnsi="Arial" w:cs="Arial"/>
                <w:lang w:val="es-CO" w:eastAsia="es-CO"/>
              </w:rPr>
              <w:t>Recibe la información de movimientos y dosis aplicadas de las IPS, se recomienda tener la información previamente verificada.</w:t>
            </w:r>
          </w:p>
          <w:p w14:paraId="2F77E8EE" w14:textId="77777777" w:rsidR="00E5747D" w:rsidRPr="00981E4D" w:rsidRDefault="00E5747D" w:rsidP="00981E4D">
            <w:pPr>
              <w:ind w:right="35"/>
              <w:jc w:val="both"/>
              <w:rPr>
                <w:rFonts w:ascii="Arial" w:hAnsi="Arial" w:cs="Arial"/>
              </w:rPr>
            </w:pPr>
          </w:p>
        </w:tc>
        <w:tc>
          <w:tcPr>
            <w:tcW w:w="1895" w:type="pct"/>
          </w:tcPr>
          <w:p w14:paraId="262FC09D" w14:textId="77777777" w:rsidR="00E5747D" w:rsidRPr="00981E4D" w:rsidRDefault="00E5747D" w:rsidP="00981E4D">
            <w:pPr>
              <w:ind w:right="-518"/>
              <w:jc w:val="both"/>
              <w:rPr>
                <w:rFonts w:ascii="Arial" w:hAnsi="Arial" w:cs="Arial"/>
              </w:rPr>
            </w:pPr>
            <w:r>
              <w:rPr>
                <w:rFonts w:ascii="Arial" w:hAnsi="Arial" w:cs="Arial"/>
              </w:rPr>
              <w:t>Correo electrónico</w:t>
            </w:r>
          </w:p>
        </w:tc>
      </w:tr>
      <w:tr w:rsidR="00E5747D" w:rsidRPr="00981E4D" w14:paraId="1CA9DEE3" w14:textId="77777777" w:rsidTr="00E5747D">
        <w:tc>
          <w:tcPr>
            <w:tcW w:w="3105" w:type="pct"/>
          </w:tcPr>
          <w:p w14:paraId="56BB4763" w14:textId="77777777" w:rsidR="00E5747D" w:rsidRPr="00981E4D" w:rsidRDefault="00E5747D" w:rsidP="00981E4D">
            <w:pPr>
              <w:ind w:right="35"/>
              <w:jc w:val="both"/>
              <w:rPr>
                <w:rFonts w:ascii="Arial" w:hAnsi="Arial" w:cs="Arial"/>
                <w:b/>
                <w:lang w:eastAsia="es-CO"/>
              </w:rPr>
            </w:pPr>
            <w:r w:rsidRPr="00981E4D">
              <w:rPr>
                <w:rFonts w:ascii="Arial" w:hAnsi="Arial" w:cs="Arial"/>
                <w:b/>
                <w:lang w:eastAsia="es-CO"/>
              </w:rPr>
              <w:t>4. FUNCIONAR</w:t>
            </w:r>
            <w:r>
              <w:rPr>
                <w:rFonts w:ascii="Arial" w:hAnsi="Arial" w:cs="Arial"/>
                <w:b/>
                <w:lang w:eastAsia="es-CO"/>
              </w:rPr>
              <w:t>IO DE VIGILANCIA EPIDEMIOLÓGICA,</w:t>
            </w:r>
          </w:p>
          <w:p w14:paraId="69AE8178" w14:textId="77777777" w:rsidR="00E5747D" w:rsidRPr="00981E4D" w:rsidRDefault="00E5747D" w:rsidP="00BA111C">
            <w:pPr>
              <w:ind w:right="35"/>
              <w:jc w:val="both"/>
              <w:rPr>
                <w:rFonts w:ascii="Arial" w:hAnsi="Arial" w:cs="Arial"/>
              </w:rPr>
            </w:pPr>
            <w:r w:rsidRPr="00981E4D">
              <w:rPr>
                <w:rFonts w:ascii="Arial" w:hAnsi="Arial" w:cs="Arial"/>
                <w:lang w:val="es-CO" w:eastAsia="es-CO"/>
              </w:rPr>
              <w:t>Verifica que lo reportado en el movimiento de entrada de insumos, dosis aplicadas y pérdidas, realmente coincida con la información suministrada por las IPS y el acuso de recibo departamental. El municipio realiza la sumatoria y consolidación de la información en una sola plantilla para ser enviada al Departamento al más tardar los primeros 05 días de cada mes.</w:t>
            </w:r>
          </w:p>
        </w:tc>
        <w:tc>
          <w:tcPr>
            <w:tcW w:w="1895" w:type="pct"/>
          </w:tcPr>
          <w:p w14:paraId="66A9D6FF" w14:textId="77777777" w:rsidR="00E5747D" w:rsidRPr="00981E4D" w:rsidRDefault="00E5747D" w:rsidP="00981E4D">
            <w:pPr>
              <w:ind w:right="-518"/>
              <w:jc w:val="both"/>
              <w:rPr>
                <w:rFonts w:ascii="Arial" w:hAnsi="Arial" w:cs="Arial"/>
              </w:rPr>
            </w:pPr>
          </w:p>
        </w:tc>
      </w:tr>
      <w:tr w:rsidR="00E5747D" w:rsidRPr="00981E4D" w14:paraId="00E13430" w14:textId="77777777" w:rsidTr="00E5747D">
        <w:tc>
          <w:tcPr>
            <w:tcW w:w="3105" w:type="pct"/>
          </w:tcPr>
          <w:p w14:paraId="3BD873AC" w14:textId="3F71A987" w:rsidR="00E5747D" w:rsidRPr="00981E4D" w:rsidRDefault="00E5747D" w:rsidP="00BA111C">
            <w:pPr>
              <w:pStyle w:val="Textoindependiente2"/>
              <w:spacing w:line="240" w:lineRule="auto"/>
              <w:ind w:right="35"/>
              <w:rPr>
                <w:rFonts w:ascii="Arial" w:hAnsi="Arial" w:cs="Arial"/>
                <w:sz w:val="22"/>
                <w:szCs w:val="22"/>
              </w:rPr>
            </w:pPr>
            <w:r w:rsidRPr="00981E4D">
              <w:rPr>
                <w:rFonts w:ascii="Arial" w:hAnsi="Arial" w:cs="Arial"/>
                <w:b/>
                <w:sz w:val="22"/>
                <w:szCs w:val="22"/>
                <w:lang w:eastAsia="es-CO"/>
              </w:rPr>
              <w:t xml:space="preserve">5. </w:t>
            </w:r>
            <w:r w:rsidRPr="00981E4D">
              <w:rPr>
                <w:rFonts w:ascii="Arial" w:hAnsi="Arial" w:cs="Arial"/>
                <w:b/>
                <w:lang w:eastAsia="es-CO"/>
              </w:rPr>
              <w:t>FUNCIONAR</w:t>
            </w:r>
            <w:r>
              <w:rPr>
                <w:rFonts w:ascii="Arial" w:hAnsi="Arial" w:cs="Arial"/>
                <w:b/>
                <w:lang w:eastAsia="es-CO"/>
              </w:rPr>
              <w:t>IO DE VIGILANCIA EPIDEMIOLÓGICA,</w:t>
            </w:r>
            <w:r w:rsidR="008876A1">
              <w:rPr>
                <w:rFonts w:ascii="Arial" w:hAnsi="Arial" w:cs="Arial"/>
                <w:b/>
                <w:lang w:eastAsia="es-CO"/>
              </w:rPr>
              <w:t xml:space="preserve"> </w:t>
            </w:r>
            <w:r w:rsidRPr="00981E4D">
              <w:rPr>
                <w:rFonts w:ascii="Arial" w:hAnsi="Arial" w:cs="Arial"/>
                <w:sz w:val="22"/>
                <w:szCs w:val="22"/>
                <w:lang w:val="es-CO" w:eastAsia="es-CO"/>
              </w:rPr>
              <w:t>Realiza auditoria previa a la calidad del dato y coherencia a la dosis aplicada, que debe ser mínimo de 95%. En caso de encontrar diferencias realizar la respectiva retroalimentación a las entidades encargadas para encontrar y corregir los errores. Luego de consolidado se envía al departamento junto con el informe mensual de pedido los primeros 05 días mes vencido.</w:t>
            </w:r>
          </w:p>
        </w:tc>
        <w:tc>
          <w:tcPr>
            <w:tcW w:w="1895" w:type="pct"/>
          </w:tcPr>
          <w:p w14:paraId="79DA52B7" w14:textId="77777777" w:rsidR="00E5747D" w:rsidRPr="00981E4D" w:rsidRDefault="00E5747D" w:rsidP="00981E4D">
            <w:pPr>
              <w:ind w:right="-518"/>
              <w:jc w:val="both"/>
              <w:rPr>
                <w:rFonts w:ascii="Arial" w:hAnsi="Arial" w:cs="Arial"/>
              </w:rPr>
            </w:pPr>
          </w:p>
          <w:p w14:paraId="47A43063" w14:textId="77777777" w:rsidR="00E5747D" w:rsidRPr="00981E4D" w:rsidRDefault="00E5747D" w:rsidP="00981E4D">
            <w:pPr>
              <w:ind w:right="-518"/>
              <w:jc w:val="both"/>
              <w:rPr>
                <w:rFonts w:ascii="Arial" w:hAnsi="Arial" w:cs="Arial"/>
              </w:rPr>
            </w:pPr>
          </w:p>
        </w:tc>
      </w:tr>
      <w:tr w:rsidR="00E5747D" w:rsidRPr="00981E4D" w14:paraId="2947C876" w14:textId="77777777" w:rsidTr="00E5747D">
        <w:tc>
          <w:tcPr>
            <w:tcW w:w="3105" w:type="pct"/>
          </w:tcPr>
          <w:p w14:paraId="5A9BD054" w14:textId="77777777" w:rsidR="00E5747D" w:rsidRPr="00981E4D" w:rsidRDefault="00E5747D" w:rsidP="00C83538">
            <w:pPr>
              <w:pStyle w:val="Textoindependiente2"/>
              <w:spacing w:line="240" w:lineRule="auto"/>
              <w:ind w:right="35"/>
              <w:rPr>
                <w:rFonts w:ascii="Arial" w:hAnsi="Arial" w:cs="Arial"/>
              </w:rPr>
            </w:pPr>
            <w:r w:rsidRPr="00981E4D">
              <w:rPr>
                <w:rFonts w:ascii="Arial" w:hAnsi="Arial" w:cs="Arial"/>
                <w:b/>
                <w:sz w:val="22"/>
                <w:szCs w:val="22"/>
                <w:lang w:val="es-CO" w:eastAsia="es-CO"/>
              </w:rPr>
              <w:t xml:space="preserve">6. </w:t>
            </w:r>
            <w:r w:rsidRPr="00981E4D">
              <w:rPr>
                <w:rFonts w:ascii="Arial" w:hAnsi="Arial" w:cs="Arial"/>
                <w:b/>
                <w:lang w:eastAsia="es-CO"/>
              </w:rPr>
              <w:t>FUNCIONAR</w:t>
            </w:r>
            <w:r>
              <w:rPr>
                <w:rFonts w:ascii="Arial" w:hAnsi="Arial" w:cs="Arial"/>
                <w:b/>
                <w:lang w:eastAsia="es-CO"/>
              </w:rPr>
              <w:t>IO DE VIGILANCIA EPIDEMIOLÓGICA,</w:t>
            </w:r>
            <w:r>
              <w:rPr>
                <w:rFonts w:ascii="Arial" w:hAnsi="Arial" w:cs="Arial"/>
                <w:b/>
                <w:sz w:val="22"/>
                <w:szCs w:val="22"/>
                <w:lang w:val="es-CO" w:eastAsia="es-CO"/>
              </w:rPr>
              <w:t xml:space="preserve"> </w:t>
            </w:r>
            <w:r w:rsidRPr="00981E4D">
              <w:rPr>
                <w:rFonts w:ascii="Arial" w:hAnsi="Arial" w:cs="Arial"/>
                <w:sz w:val="22"/>
                <w:szCs w:val="22"/>
                <w:lang w:val="es-CO" w:eastAsia="es-CO"/>
              </w:rPr>
              <w:t>Verifica la cadena de frio según requerimientos PAI y normatividad vigente semestralmente.</w:t>
            </w:r>
          </w:p>
        </w:tc>
        <w:tc>
          <w:tcPr>
            <w:tcW w:w="1895" w:type="pct"/>
          </w:tcPr>
          <w:p w14:paraId="26941DE1" w14:textId="77777777" w:rsidR="00E5747D" w:rsidRPr="00981E4D" w:rsidRDefault="00E5747D" w:rsidP="000E13A7">
            <w:pPr>
              <w:ind w:right="-518"/>
              <w:rPr>
                <w:rFonts w:ascii="Arial" w:hAnsi="Arial" w:cs="Arial"/>
              </w:rPr>
            </w:pPr>
          </w:p>
          <w:p w14:paraId="1B4B0D3E" w14:textId="77777777" w:rsidR="00E5747D" w:rsidRPr="00981E4D" w:rsidRDefault="00E5747D" w:rsidP="000E13A7">
            <w:pPr>
              <w:ind w:right="-518"/>
              <w:rPr>
                <w:rFonts w:ascii="Arial" w:hAnsi="Arial" w:cs="Arial"/>
              </w:rPr>
            </w:pPr>
          </w:p>
        </w:tc>
      </w:tr>
      <w:tr w:rsidR="00E5747D" w:rsidRPr="00981E4D" w14:paraId="1166D6BD" w14:textId="77777777" w:rsidTr="00E5747D">
        <w:tc>
          <w:tcPr>
            <w:tcW w:w="3105" w:type="pct"/>
          </w:tcPr>
          <w:p w14:paraId="41E20E8A" w14:textId="6C002085" w:rsidR="00E5747D" w:rsidRPr="00C83538" w:rsidRDefault="00E5747D" w:rsidP="00146D0D">
            <w:pPr>
              <w:pStyle w:val="Textoindependiente2"/>
              <w:numPr>
                <w:ilvl w:val="0"/>
                <w:numId w:val="9"/>
              </w:numPr>
              <w:tabs>
                <w:tab w:val="left" w:pos="284"/>
              </w:tabs>
              <w:spacing w:line="240" w:lineRule="auto"/>
              <w:ind w:right="35"/>
              <w:rPr>
                <w:rFonts w:ascii="Arial" w:hAnsi="Arial" w:cs="Arial"/>
                <w:sz w:val="22"/>
                <w:szCs w:val="22"/>
                <w:lang w:val="es-CO" w:eastAsia="es-CO"/>
              </w:rPr>
            </w:pPr>
            <w:r w:rsidRPr="00981E4D">
              <w:rPr>
                <w:rFonts w:ascii="Arial" w:hAnsi="Arial" w:cs="Arial"/>
                <w:b/>
                <w:lang w:eastAsia="es-CO"/>
              </w:rPr>
              <w:t>FUNCIONAR</w:t>
            </w:r>
            <w:r>
              <w:rPr>
                <w:rFonts w:ascii="Arial" w:hAnsi="Arial" w:cs="Arial"/>
                <w:b/>
                <w:lang w:eastAsia="es-CO"/>
              </w:rPr>
              <w:t xml:space="preserve">IO DE VIGILANCIA EPIDEMIOLÓGICA, </w:t>
            </w:r>
            <w:r w:rsidRPr="00C83538">
              <w:rPr>
                <w:rFonts w:ascii="Arial" w:hAnsi="Arial" w:cs="Arial"/>
                <w:sz w:val="22"/>
                <w:szCs w:val="22"/>
                <w:lang w:val="es-CO" w:eastAsia="es-CO"/>
              </w:rPr>
              <w:t>Aplica lista de chequeo para verificación de cumplimientos de los lineamientos y Manual PAI en cuanto a cadena de frío.</w:t>
            </w:r>
          </w:p>
          <w:p w14:paraId="18549C67" w14:textId="77777777" w:rsidR="00E5747D" w:rsidRPr="00981E4D" w:rsidRDefault="00E5747D" w:rsidP="00BA111C">
            <w:pPr>
              <w:pStyle w:val="Textoindependiente2"/>
              <w:numPr>
                <w:ilvl w:val="0"/>
                <w:numId w:val="6"/>
              </w:numPr>
              <w:tabs>
                <w:tab w:val="left" w:pos="284"/>
              </w:tabs>
              <w:spacing w:line="240" w:lineRule="auto"/>
              <w:ind w:left="0" w:right="35" w:firstLine="0"/>
              <w:rPr>
                <w:rFonts w:ascii="Arial" w:hAnsi="Arial" w:cs="Arial"/>
                <w:b/>
                <w:sz w:val="22"/>
                <w:szCs w:val="22"/>
                <w:lang w:eastAsia="es-CO"/>
              </w:rPr>
            </w:pPr>
            <w:r w:rsidRPr="00981E4D">
              <w:rPr>
                <w:rFonts w:ascii="Arial" w:hAnsi="Arial" w:cs="Arial"/>
                <w:sz w:val="22"/>
                <w:szCs w:val="22"/>
                <w:lang w:val="es-CO" w:eastAsia="es-CO"/>
              </w:rPr>
              <w:t>Si existen hallazgos en la auditoría elaborar un plan de mejoramiento por parte de la institución según el plazo establecido según la gravedad de la situación y si amerita el caso e informar al secretario de control interno y la SSSA a fin de abrir la investigación y/o encontrar soluciones.</w:t>
            </w:r>
          </w:p>
          <w:p w14:paraId="0100CDD9" w14:textId="77777777" w:rsidR="00E5747D" w:rsidRPr="00981E4D" w:rsidRDefault="00E5747D" w:rsidP="00BA111C">
            <w:pPr>
              <w:pStyle w:val="Textoindependiente2"/>
              <w:numPr>
                <w:ilvl w:val="0"/>
                <w:numId w:val="6"/>
              </w:numPr>
              <w:tabs>
                <w:tab w:val="left" w:pos="284"/>
              </w:tabs>
              <w:spacing w:line="240" w:lineRule="auto"/>
              <w:ind w:left="0" w:right="35" w:firstLine="0"/>
              <w:rPr>
                <w:rFonts w:ascii="Arial" w:hAnsi="Arial" w:cs="Arial"/>
                <w:b/>
                <w:sz w:val="22"/>
                <w:szCs w:val="22"/>
                <w:lang w:eastAsia="es-CO"/>
              </w:rPr>
            </w:pPr>
            <w:r w:rsidRPr="00981E4D">
              <w:rPr>
                <w:rFonts w:ascii="Arial" w:hAnsi="Arial" w:cs="Arial"/>
                <w:sz w:val="22"/>
                <w:szCs w:val="22"/>
                <w:lang w:val="es-CO" w:eastAsia="es-CO"/>
              </w:rPr>
              <w:t>Si no existen hallazgos se firma acta de auditoría y de satisfacción de la misma y se cierra el proceso durante ese semestre.</w:t>
            </w:r>
          </w:p>
          <w:p w14:paraId="16E5BAAD" w14:textId="77777777" w:rsidR="00E5747D" w:rsidRPr="00981E4D" w:rsidRDefault="00E5747D" w:rsidP="00BA111C">
            <w:pPr>
              <w:pStyle w:val="Textoindependiente2"/>
              <w:numPr>
                <w:ilvl w:val="0"/>
                <w:numId w:val="6"/>
              </w:numPr>
              <w:tabs>
                <w:tab w:val="left" w:pos="284"/>
              </w:tabs>
              <w:spacing w:line="240" w:lineRule="auto"/>
              <w:ind w:left="0" w:right="35" w:firstLine="0"/>
              <w:rPr>
                <w:rFonts w:ascii="Arial" w:hAnsi="Arial" w:cs="Arial"/>
              </w:rPr>
            </w:pPr>
            <w:r w:rsidRPr="00C83538">
              <w:rPr>
                <w:rFonts w:ascii="Arial" w:hAnsi="Arial" w:cs="Arial"/>
                <w:sz w:val="22"/>
                <w:szCs w:val="22"/>
                <w:lang w:val="es-CO" w:eastAsia="es-CO"/>
              </w:rPr>
              <w:lastRenderedPageBreak/>
              <w:t>Si se evidencia negligencia y pérdida de insumos PAI, se procede a hacer el respectivo recobro y elaboración de los planes de mejora según las circulares emitidas por el MSPS.</w:t>
            </w:r>
          </w:p>
        </w:tc>
        <w:tc>
          <w:tcPr>
            <w:tcW w:w="1895" w:type="pct"/>
          </w:tcPr>
          <w:p w14:paraId="06374536" w14:textId="77777777" w:rsidR="00E5747D" w:rsidRPr="00981E4D" w:rsidRDefault="00E5747D" w:rsidP="00981E4D">
            <w:pPr>
              <w:ind w:right="-518"/>
              <w:jc w:val="both"/>
              <w:rPr>
                <w:rFonts w:ascii="Arial" w:hAnsi="Arial" w:cs="Arial"/>
              </w:rPr>
            </w:pPr>
            <w:r>
              <w:rPr>
                <w:rFonts w:ascii="Arial" w:hAnsi="Arial" w:cs="Arial"/>
              </w:rPr>
              <w:lastRenderedPageBreak/>
              <w:t>Lista de Chequeo</w:t>
            </w:r>
          </w:p>
        </w:tc>
      </w:tr>
      <w:tr w:rsidR="00E5747D" w:rsidRPr="00981E4D" w14:paraId="2CEF7F73" w14:textId="77777777" w:rsidTr="00E5747D">
        <w:tc>
          <w:tcPr>
            <w:tcW w:w="3105" w:type="pct"/>
            <w:vAlign w:val="center"/>
          </w:tcPr>
          <w:p w14:paraId="3148CFA3" w14:textId="77777777" w:rsidR="00E5747D" w:rsidRPr="00BA111C" w:rsidRDefault="00E5747D" w:rsidP="00981E4D">
            <w:pPr>
              <w:pStyle w:val="Textoindependiente2"/>
              <w:spacing w:line="240" w:lineRule="auto"/>
              <w:ind w:right="35"/>
              <w:rPr>
                <w:rFonts w:ascii="Arial" w:hAnsi="Arial" w:cs="Arial"/>
                <w:b/>
                <w:sz w:val="22"/>
                <w:szCs w:val="22"/>
                <w:lang w:eastAsia="es-CO"/>
              </w:rPr>
            </w:pPr>
            <w:r w:rsidRPr="00BA111C">
              <w:rPr>
                <w:rFonts w:ascii="Arial" w:hAnsi="Arial" w:cs="Arial"/>
                <w:b/>
                <w:sz w:val="22"/>
                <w:szCs w:val="22"/>
                <w:lang w:eastAsia="es-CO"/>
              </w:rPr>
              <w:t>8. EL</w:t>
            </w:r>
            <w:r w:rsidRPr="00BA111C">
              <w:rPr>
                <w:rFonts w:ascii="Arial" w:hAnsi="Arial" w:cs="Arial"/>
                <w:b/>
                <w:sz w:val="22"/>
                <w:szCs w:val="22"/>
                <w:lang w:val="es-CO" w:eastAsia="es-CO"/>
              </w:rPr>
              <w:t xml:space="preserve"> FUNCIONARIO ENCARDADO DEL SERVICIO DE VACUNACION EN LAS IPS</w:t>
            </w:r>
            <w:r w:rsidRPr="00BA111C">
              <w:rPr>
                <w:rFonts w:ascii="Arial" w:hAnsi="Arial" w:cs="Arial"/>
                <w:b/>
                <w:sz w:val="22"/>
                <w:szCs w:val="22"/>
                <w:lang w:eastAsia="es-CO"/>
              </w:rPr>
              <w:t>,</w:t>
            </w:r>
          </w:p>
          <w:p w14:paraId="51528089" w14:textId="77777777" w:rsidR="00E5747D" w:rsidRPr="00981E4D" w:rsidRDefault="00E5747D" w:rsidP="00981E4D">
            <w:pPr>
              <w:pStyle w:val="Textoindependiente2"/>
              <w:spacing w:line="240" w:lineRule="auto"/>
              <w:ind w:right="35"/>
              <w:rPr>
                <w:rFonts w:ascii="Arial" w:hAnsi="Arial" w:cs="Arial"/>
                <w:sz w:val="22"/>
                <w:szCs w:val="22"/>
                <w:lang w:val="es-CO" w:eastAsia="es-CO"/>
              </w:rPr>
            </w:pPr>
            <w:r w:rsidRPr="00981E4D">
              <w:rPr>
                <w:rFonts w:ascii="Arial" w:hAnsi="Arial" w:cs="Arial"/>
                <w:sz w:val="22"/>
                <w:szCs w:val="22"/>
                <w:lang w:val="es-CO" w:eastAsia="es-CO"/>
              </w:rPr>
              <w:t>Hace devolución de insumos próximos a vencer a la cava Departamental, mínimo con tres meses antes de su fecha de vencimiento, luego de la fecha no está permitido devoluciones al almacén departamental y el municipio/IPS será el responsable de la pérdida de estos insumos.</w:t>
            </w:r>
          </w:p>
        </w:tc>
        <w:tc>
          <w:tcPr>
            <w:tcW w:w="1895" w:type="pct"/>
          </w:tcPr>
          <w:p w14:paraId="6519E192" w14:textId="77777777" w:rsidR="00E5747D" w:rsidRPr="00981E4D" w:rsidRDefault="00E5747D" w:rsidP="00981E4D">
            <w:pPr>
              <w:ind w:right="-518"/>
              <w:jc w:val="both"/>
              <w:rPr>
                <w:rFonts w:ascii="Arial" w:hAnsi="Arial" w:cs="Arial"/>
              </w:rPr>
            </w:pPr>
            <w:r>
              <w:rPr>
                <w:rFonts w:ascii="Arial" w:hAnsi="Arial" w:cs="Arial"/>
              </w:rPr>
              <w:t>Correo electrónico</w:t>
            </w:r>
          </w:p>
        </w:tc>
      </w:tr>
      <w:tr w:rsidR="00E5747D" w:rsidRPr="00981E4D" w14:paraId="4B2B6C66" w14:textId="77777777" w:rsidTr="00E5747D">
        <w:tc>
          <w:tcPr>
            <w:tcW w:w="3105" w:type="pct"/>
            <w:vAlign w:val="center"/>
          </w:tcPr>
          <w:p w14:paraId="7AF91758" w14:textId="34A093B9" w:rsidR="00E5747D" w:rsidRPr="00BA111C" w:rsidRDefault="00146D0D" w:rsidP="00146D0D">
            <w:pPr>
              <w:pStyle w:val="Textoindependiente2"/>
              <w:spacing w:line="240" w:lineRule="auto"/>
              <w:ind w:right="35"/>
              <w:rPr>
                <w:rFonts w:ascii="Arial" w:hAnsi="Arial" w:cs="Arial"/>
                <w:b/>
                <w:sz w:val="22"/>
                <w:szCs w:val="22"/>
                <w:lang w:val="es-CO" w:eastAsia="es-CO"/>
              </w:rPr>
            </w:pPr>
            <w:r>
              <w:rPr>
                <w:rFonts w:ascii="Arial" w:hAnsi="Arial" w:cs="Arial"/>
                <w:b/>
                <w:sz w:val="22"/>
                <w:szCs w:val="22"/>
                <w:lang w:eastAsia="es-CO"/>
              </w:rPr>
              <w:t>9.</w:t>
            </w:r>
            <w:r w:rsidR="00E5747D" w:rsidRPr="00BA111C">
              <w:rPr>
                <w:rFonts w:ascii="Arial" w:hAnsi="Arial" w:cs="Arial"/>
                <w:b/>
                <w:sz w:val="22"/>
                <w:szCs w:val="22"/>
                <w:lang w:eastAsia="es-CO"/>
              </w:rPr>
              <w:t>EL</w:t>
            </w:r>
            <w:r w:rsidR="00E5747D" w:rsidRPr="00BA111C">
              <w:rPr>
                <w:rFonts w:ascii="Arial" w:hAnsi="Arial" w:cs="Arial"/>
                <w:b/>
                <w:sz w:val="22"/>
                <w:szCs w:val="22"/>
                <w:lang w:val="es-CO" w:eastAsia="es-CO"/>
              </w:rPr>
              <w:t xml:space="preserve"> FUNCIONARIO ENCARDADO DEL SERVICIO DE VACUNACION EN LAS IPS,</w:t>
            </w:r>
          </w:p>
          <w:p w14:paraId="4101907E" w14:textId="2D7BC3D0" w:rsidR="00E5747D" w:rsidRPr="00981E4D" w:rsidRDefault="00E5747D" w:rsidP="00BA111C">
            <w:pPr>
              <w:pStyle w:val="Textoindependiente2"/>
              <w:spacing w:line="240" w:lineRule="auto"/>
              <w:ind w:right="35"/>
              <w:rPr>
                <w:rFonts w:ascii="Arial" w:hAnsi="Arial" w:cs="Arial"/>
                <w:b/>
                <w:sz w:val="22"/>
                <w:szCs w:val="22"/>
                <w:lang w:val="es-CO" w:eastAsia="es-CO"/>
              </w:rPr>
            </w:pPr>
            <w:r w:rsidRPr="00981E4D">
              <w:rPr>
                <w:rFonts w:ascii="Arial" w:hAnsi="Arial" w:cs="Arial"/>
                <w:sz w:val="22"/>
                <w:szCs w:val="22"/>
                <w:lang w:val="es-CO" w:eastAsia="es-CO"/>
              </w:rPr>
              <w:t>Realiza salida del kardex y del inventario en PAIWEB mediante el módulo Inventarios&gt;Traslados&gt; Envíos al Departamento, en el cual debe ir consignado claramente el causal de la devolución para luego ser transportado mediante cadena de frío a la cava Departamental.</w:t>
            </w:r>
          </w:p>
        </w:tc>
        <w:tc>
          <w:tcPr>
            <w:tcW w:w="1895" w:type="pct"/>
          </w:tcPr>
          <w:p w14:paraId="7410FF9F" w14:textId="77777777" w:rsidR="00E5747D" w:rsidRPr="00981E4D" w:rsidRDefault="00E5747D" w:rsidP="00981E4D">
            <w:pPr>
              <w:ind w:right="-518"/>
              <w:jc w:val="both"/>
              <w:rPr>
                <w:rFonts w:ascii="Arial" w:hAnsi="Arial" w:cs="Arial"/>
              </w:rPr>
            </w:pPr>
            <w:r>
              <w:rPr>
                <w:rFonts w:ascii="Arial" w:hAnsi="Arial" w:cs="Arial"/>
              </w:rPr>
              <w:t>PAIWEB</w:t>
            </w:r>
          </w:p>
        </w:tc>
      </w:tr>
      <w:tr w:rsidR="00E5747D" w:rsidRPr="00981E4D" w14:paraId="1FC7509B" w14:textId="77777777" w:rsidTr="00E5747D">
        <w:tc>
          <w:tcPr>
            <w:tcW w:w="3105" w:type="pct"/>
            <w:vAlign w:val="center"/>
          </w:tcPr>
          <w:p w14:paraId="5BEA65C9" w14:textId="619F5AAF" w:rsidR="00E5747D" w:rsidRPr="00BA111C" w:rsidRDefault="00E5747D" w:rsidP="00146D0D">
            <w:pPr>
              <w:pStyle w:val="Textoindependiente2"/>
              <w:numPr>
                <w:ilvl w:val="0"/>
                <w:numId w:val="10"/>
              </w:numPr>
              <w:tabs>
                <w:tab w:val="left" w:pos="284"/>
              </w:tabs>
              <w:spacing w:line="240" w:lineRule="auto"/>
              <w:ind w:right="35"/>
              <w:rPr>
                <w:rFonts w:ascii="Arial" w:hAnsi="Arial" w:cs="Arial"/>
                <w:b/>
                <w:sz w:val="22"/>
                <w:szCs w:val="22"/>
                <w:lang w:val="es-CO" w:eastAsia="es-CO"/>
              </w:rPr>
            </w:pPr>
            <w:r w:rsidRPr="00BA111C">
              <w:rPr>
                <w:rFonts w:ascii="Arial" w:hAnsi="Arial" w:cs="Arial"/>
                <w:b/>
                <w:sz w:val="22"/>
                <w:szCs w:val="22"/>
                <w:lang w:eastAsia="es-CO"/>
              </w:rPr>
              <w:t>EL</w:t>
            </w:r>
            <w:r w:rsidRPr="00BA111C">
              <w:rPr>
                <w:rFonts w:ascii="Arial" w:hAnsi="Arial" w:cs="Arial"/>
                <w:b/>
                <w:sz w:val="22"/>
                <w:szCs w:val="22"/>
                <w:lang w:val="es-CO" w:eastAsia="es-CO"/>
              </w:rPr>
              <w:t xml:space="preserve"> FUNCIONARIO ENCARDADO DEL SERVICIO DE VACUNACION EN LAS IPS,</w:t>
            </w:r>
          </w:p>
          <w:p w14:paraId="4A4FBCF7" w14:textId="0013D390" w:rsidR="00E5747D" w:rsidRDefault="00E5747D" w:rsidP="00BA111C">
            <w:pPr>
              <w:pStyle w:val="Textoindependiente2"/>
              <w:tabs>
                <w:tab w:val="left" w:pos="284"/>
              </w:tabs>
              <w:spacing w:line="240" w:lineRule="auto"/>
              <w:ind w:right="35"/>
              <w:rPr>
                <w:rFonts w:ascii="Arial" w:hAnsi="Arial" w:cs="Arial"/>
                <w:sz w:val="22"/>
                <w:szCs w:val="22"/>
                <w:lang w:val="es-CO" w:eastAsia="es-CO"/>
              </w:rPr>
            </w:pPr>
            <w:r w:rsidRPr="00981E4D">
              <w:rPr>
                <w:rFonts w:ascii="Arial" w:hAnsi="Arial" w:cs="Arial"/>
                <w:sz w:val="22"/>
                <w:szCs w:val="22"/>
                <w:lang w:val="es-CO" w:eastAsia="es-CO"/>
              </w:rPr>
              <w:t>Guarda constancia o pantallazo de la devolución y verifica mediante el módulo inventario&gt;Consulta de inventario que el insumo ya no se encuentre cargado en el aplicativo.</w:t>
            </w:r>
          </w:p>
          <w:p w14:paraId="70112D9D" w14:textId="77777777" w:rsidR="00E5747D" w:rsidRPr="00981E4D" w:rsidRDefault="00E5747D" w:rsidP="00BA111C">
            <w:pPr>
              <w:pStyle w:val="Textoindependiente2"/>
              <w:tabs>
                <w:tab w:val="left" w:pos="284"/>
              </w:tabs>
              <w:spacing w:line="240" w:lineRule="auto"/>
              <w:ind w:right="35"/>
              <w:rPr>
                <w:rFonts w:ascii="Arial" w:hAnsi="Arial" w:cs="Arial"/>
                <w:sz w:val="22"/>
                <w:szCs w:val="22"/>
                <w:lang w:val="es-CO" w:eastAsia="es-CO"/>
              </w:rPr>
            </w:pPr>
          </w:p>
        </w:tc>
        <w:tc>
          <w:tcPr>
            <w:tcW w:w="1895" w:type="pct"/>
          </w:tcPr>
          <w:p w14:paraId="5E0FD0BA" w14:textId="77777777" w:rsidR="00E5747D" w:rsidRPr="00981E4D" w:rsidRDefault="00E5747D" w:rsidP="00981E4D">
            <w:pPr>
              <w:ind w:right="-518"/>
              <w:jc w:val="both"/>
              <w:rPr>
                <w:rFonts w:ascii="Arial" w:hAnsi="Arial" w:cs="Arial"/>
              </w:rPr>
            </w:pPr>
            <w:r>
              <w:rPr>
                <w:rFonts w:ascii="Arial" w:hAnsi="Arial" w:cs="Arial"/>
              </w:rPr>
              <w:t>PAIWEB</w:t>
            </w:r>
          </w:p>
        </w:tc>
      </w:tr>
      <w:tr w:rsidR="00E5747D" w:rsidRPr="00981E4D" w14:paraId="76813FD7" w14:textId="77777777" w:rsidTr="00E5747D">
        <w:tc>
          <w:tcPr>
            <w:tcW w:w="3105" w:type="pct"/>
            <w:vAlign w:val="center"/>
          </w:tcPr>
          <w:p w14:paraId="3C6C0667" w14:textId="77777777" w:rsidR="00E5747D" w:rsidRPr="00BA111C" w:rsidRDefault="00E5747D" w:rsidP="00146D0D">
            <w:pPr>
              <w:pStyle w:val="Textoindependiente2"/>
              <w:numPr>
                <w:ilvl w:val="0"/>
                <w:numId w:val="10"/>
              </w:numPr>
              <w:spacing w:line="240" w:lineRule="auto"/>
              <w:ind w:left="0" w:right="35" w:firstLine="0"/>
              <w:rPr>
                <w:rFonts w:ascii="Arial" w:hAnsi="Arial" w:cs="Arial"/>
                <w:b/>
                <w:sz w:val="22"/>
                <w:szCs w:val="22"/>
                <w:lang w:val="es-CO" w:eastAsia="es-CO"/>
              </w:rPr>
            </w:pPr>
            <w:r w:rsidRPr="00BA111C">
              <w:rPr>
                <w:rFonts w:ascii="Arial" w:hAnsi="Arial" w:cs="Arial"/>
                <w:b/>
                <w:sz w:val="22"/>
                <w:szCs w:val="22"/>
                <w:lang w:eastAsia="es-CO"/>
              </w:rPr>
              <w:t>EL</w:t>
            </w:r>
            <w:r w:rsidRPr="00BA111C">
              <w:rPr>
                <w:rFonts w:ascii="Arial" w:hAnsi="Arial" w:cs="Arial"/>
                <w:b/>
                <w:sz w:val="22"/>
                <w:szCs w:val="22"/>
                <w:lang w:val="es-CO" w:eastAsia="es-CO"/>
              </w:rPr>
              <w:t xml:space="preserve"> FUNCIONARIO ENCARDADO DEL SERVICIO DE VACUNACION EN LAS IPS,</w:t>
            </w:r>
          </w:p>
          <w:p w14:paraId="173E6AD2" w14:textId="068167E7" w:rsidR="00E5747D" w:rsidRPr="00981E4D" w:rsidRDefault="00E5747D" w:rsidP="00BA111C">
            <w:pPr>
              <w:pStyle w:val="Textoindependiente2"/>
              <w:spacing w:line="240" w:lineRule="auto"/>
              <w:ind w:right="35"/>
              <w:rPr>
                <w:rFonts w:ascii="Arial" w:hAnsi="Arial" w:cs="Arial"/>
                <w:sz w:val="22"/>
                <w:szCs w:val="22"/>
                <w:lang w:val="es-CO" w:eastAsia="es-CO"/>
              </w:rPr>
            </w:pPr>
            <w:r w:rsidRPr="00981E4D">
              <w:rPr>
                <w:rFonts w:ascii="Arial" w:hAnsi="Arial" w:cs="Arial"/>
                <w:sz w:val="22"/>
                <w:szCs w:val="22"/>
                <w:lang w:val="es-CO" w:eastAsia="es-CO"/>
              </w:rPr>
              <w:t>Realiza la baja de los insumos perdidos por vencimientos y otras causales en el kárdex de la IPS y en el aplicativo PAIWEB en el módulo Inventario&gt;Pérdidas, en el PAIWEB debe quedar claramente definida el causal de la misma; aquellas que se generen por vencimiento, es la institución la responsable directa de asumir el costo monetario de la pérdida y se aplica la respectiva investigación del caso por parte del ente municipal y la oficina de secretaria de control interno según sea el caso. Luego se procede al recobro económico de los responsables de la pérdida de estos insumos, según directrices del MSPS</w:t>
            </w:r>
          </w:p>
        </w:tc>
        <w:tc>
          <w:tcPr>
            <w:tcW w:w="1895" w:type="pct"/>
          </w:tcPr>
          <w:p w14:paraId="5094C61E" w14:textId="77777777" w:rsidR="00E5747D" w:rsidRPr="00981E4D" w:rsidRDefault="00E5747D" w:rsidP="00981E4D">
            <w:pPr>
              <w:ind w:right="-518"/>
              <w:jc w:val="both"/>
              <w:rPr>
                <w:rFonts w:ascii="Arial" w:hAnsi="Arial" w:cs="Arial"/>
              </w:rPr>
            </w:pPr>
            <w:r>
              <w:rPr>
                <w:rFonts w:ascii="Arial" w:hAnsi="Arial" w:cs="Arial"/>
              </w:rPr>
              <w:t>PAIWEB</w:t>
            </w:r>
          </w:p>
        </w:tc>
      </w:tr>
      <w:tr w:rsidR="00E5747D" w:rsidRPr="00981E4D" w14:paraId="20573261" w14:textId="77777777" w:rsidTr="00E5747D">
        <w:tc>
          <w:tcPr>
            <w:tcW w:w="3105" w:type="pct"/>
            <w:vAlign w:val="center"/>
          </w:tcPr>
          <w:p w14:paraId="577B1E3B" w14:textId="77777777" w:rsidR="00E5747D" w:rsidRPr="00981E4D" w:rsidRDefault="00E5747D" w:rsidP="00146D0D">
            <w:pPr>
              <w:pStyle w:val="Textoindependiente2"/>
              <w:numPr>
                <w:ilvl w:val="0"/>
                <w:numId w:val="10"/>
              </w:numPr>
              <w:spacing w:line="240" w:lineRule="auto"/>
              <w:ind w:left="0" w:right="35" w:firstLine="0"/>
              <w:rPr>
                <w:rFonts w:ascii="Arial" w:hAnsi="Arial" w:cs="Arial"/>
                <w:b/>
                <w:sz w:val="22"/>
                <w:szCs w:val="22"/>
                <w:lang w:val="es-CO" w:eastAsia="es-CO"/>
              </w:rPr>
            </w:pPr>
            <w:r w:rsidRPr="0061110F">
              <w:rPr>
                <w:rFonts w:ascii="Arial" w:hAnsi="Arial" w:cs="Arial"/>
                <w:b/>
                <w:sz w:val="22"/>
                <w:szCs w:val="22"/>
                <w:lang w:eastAsia="es-CO"/>
              </w:rPr>
              <w:lastRenderedPageBreak/>
              <w:t>EL</w:t>
            </w:r>
            <w:r w:rsidRPr="0061110F">
              <w:rPr>
                <w:rFonts w:ascii="Arial" w:hAnsi="Arial" w:cs="Arial"/>
                <w:b/>
                <w:sz w:val="22"/>
                <w:szCs w:val="22"/>
                <w:lang w:val="es-CO" w:eastAsia="es-CO"/>
              </w:rPr>
              <w:t xml:space="preserve"> FUNCIONARIO ENCARDADO DEL SERVICIO DE VACUNACION EN LAS IPS,</w:t>
            </w:r>
            <w:r>
              <w:rPr>
                <w:rFonts w:ascii="Arial" w:hAnsi="Arial" w:cs="Arial"/>
                <w:b/>
                <w:sz w:val="22"/>
                <w:szCs w:val="22"/>
                <w:lang w:val="es-CO" w:eastAsia="es-CO"/>
              </w:rPr>
              <w:t xml:space="preserve"> </w:t>
            </w:r>
            <w:r w:rsidRPr="00981E4D">
              <w:rPr>
                <w:rFonts w:ascii="Arial" w:hAnsi="Arial" w:cs="Arial"/>
                <w:sz w:val="22"/>
                <w:szCs w:val="22"/>
                <w:lang w:val="es-CO" w:eastAsia="es-CO"/>
              </w:rPr>
              <w:t>Imprime el acta de baja del aplicativo PAIWEB y remite al funcionario de vigilancia epidemiológica del municipio vía correo electrónico o en físico para luego ser firmadas por el Secretario de Salud municipal quien es la persona responsable del buen manejo de los insumos y la cadena de frío en el municipio.</w:t>
            </w:r>
          </w:p>
        </w:tc>
        <w:tc>
          <w:tcPr>
            <w:tcW w:w="1895" w:type="pct"/>
          </w:tcPr>
          <w:p w14:paraId="2943927B" w14:textId="77777777" w:rsidR="00E5747D" w:rsidRPr="00981E4D" w:rsidRDefault="00E5747D" w:rsidP="00981E4D">
            <w:pPr>
              <w:ind w:right="-518"/>
              <w:jc w:val="both"/>
              <w:rPr>
                <w:rFonts w:ascii="Arial" w:hAnsi="Arial" w:cs="Arial"/>
              </w:rPr>
            </w:pPr>
            <w:r>
              <w:rPr>
                <w:rFonts w:ascii="Arial" w:hAnsi="Arial" w:cs="Arial"/>
              </w:rPr>
              <w:t>PAIWEB</w:t>
            </w:r>
          </w:p>
        </w:tc>
      </w:tr>
      <w:tr w:rsidR="00E5747D" w:rsidRPr="00981E4D" w14:paraId="3209AECC" w14:textId="77777777" w:rsidTr="00E5747D">
        <w:tc>
          <w:tcPr>
            <w:tcW w:w="3105" w:type="pct"/>
            <w:vAlign w:val="center"/>
          </w:tcPr>
          <w:p w14:paraId="4C3487D5" w14:textId="77777777" w:rsidR="00E5747D" w:rsidRPr="00981E4D" w:rsidRDefault="00E5747D" w:rsidP="00146D0D">
            <w:pPr>
              <w:pStyle w:val="Textoindependiente2"/>
              <w:numPr>
                <w:ilvl w:val="0"/>
                <w:numId w:val="10"/>
              </w:numPr>
              <w:spacing w:line="240" w:lineRule="auto"/>
              <w:ind w:left="0" w:right="35" w:firstLine="0"/>
              <w:rPr>
                <w:rFonts w:ascii="Arial" w:hAnsi="Arial" w:cs="Arial"/>
                <w:b/>
                <w:sz w:val="22"/>
                <w:szCs w:val="22"/>
                <w:lang w:val="es-CO" w:eastAsia="es-CO"/>
              </w:rPr>
            </w:pPr>
            <w:r w:rsidRPr="0061110F">
              <w:rPr>
                <w:rFonts w:ascii="Arial" w:hAnsi="Arial" w:cs="Arial"/>
                <w:b/>
                <w:sz w:val="22"/>
                <w:szCs w:val="22"/>
                <w:lang w:val="es-CO" w:eastAsia="es-CO"/>
              </w:rPr>
              <w:t>EL SECRETARIO DE SALUD,</w:t>
            </w:r>
            <w:r>
              <w:rPr>
                <w:rFonts w:ascii="Arial" w:hAnsi="Arial" w:cs="Arial"/>
                <w:sz w:val="22"/>
                <w:szCs w:val="22"/>
                <w:lang w:val="es-CO" w:eastAsia="es-CO"/>
              </w:rPr>
              <w:t xml:space="preserve"> </w:t>
            </w:r>
            <w:r w:rsidRPr="00981E4D">
              <w:rPr>
                <w:rFonts w:ascii="Arial" w:hAnsi="Arial" w:cs="Arial"/>
                <w:sz w:val="22"/>
                <w:szCs w:val="22"/>
                <w:lang w:val="es-CO" w:eastAsia="es-CO"/>
              </w:rPr>
              <w:t>Solicita a la institución el respectivo plan de mejoramiento si aplica, se abre la respectiva investigación con el apoyo de la secretaria de control interno sobre el causal y las responsabilidades de las pérdidas. En caso de ser la institución la directa responsable, se adelanta el trámite de cobro monetario y la consignación en la cuenta de recaudo PAI del Ministerio de Salud por el valor respectivo. En aquellos casos excepcionales donde la institución no sea la responsable, solo se realiza el acta de baja y se envía el soporte.</w:t>
            </w:r>
          </w:p>
        </w:tc>
        <w:tc>
          <w:tcPr>
            <w:tcW w:w="1895" w:type="pct"/>
          </w:tcPr>
          <w:p w14:paraId="164BD2FE" w14:textId="77777777" w:rsidR="00E5747D" w:rsidRDefault="00E5747D" w:rsidP="00981E4D">
            <w:pPr>
              <w:ind w:right="-518"/>
              <w:jc w:val="both"/>
              <w:rPr>
                <w:rFonts w:ascii="Arial" w:hAnsi="Arial" w:cs="Arial"/>
              </w:rPr>
            </w:pPr>
          </w:p>
          <w:p w14:paraId="75EA213A" w14:textId="77777777" w:rsidR="00E5747D" w:rsidRPr="00981E4D" w:rsidRDefault="00E5747D" w:rsidP="00981E4D">
            <w:pPr>
              <w:ind w:right="-518"/>
              <w:jc w:val="both"/>
              <w:rPr>
                <w:rFonts w:ascii="Arial" w:hAnsi="Arial" w:cs="Arial"/>
              </w:rPr>
            </w:pPr>
            <w:r>
              <w:rPr>
                <w:rFonts w:ascii="Arial" w:hAnsi="Arial" w:cs="Arial"/>
                <w:lang w:val="es-CO" w:eastAsia="es-CO"/>
              </w:rPr>
              <w:t>I</w:t>
            </w:r>
            <w:r w:rsidRPr="000E13A7">
              <w:rPr>
                <w:rFonts w:ascii="Arial" w:hAnsi="Arial" w:cs="Arial"/>
                <w:lang w:val="es-CO" w:eastAsia="es-CO"/>
              </w:rPr>
              <w:t>nforme</w:t>
            </w:r>
            <w:r>
              <w:rPr>
                <w:rFonts w:ascii="Arial" w:hAnsi="Arial" w:cs="Arial"/>
                <w:lang w:val="es-CO" w:eastAsia="es-CO"/>
              </w:rPr>
              <w:t xml:space="preserve"> Técnico</w:t>
            </w:r>
          </w:p>
        </w:tc>
      </w:tr>
    </w:tbl>
    <w:p w14:paraId="3883A459" w14:textId="77777777" w:rsidR="00981E4D" w:rsidRDefault="00981E4D" w:rsidP="00981E4D">
      <w:pPr>
        <w:jc w:val="both"/>
        <w:rPr>
          <w:rFonts w:ascii="Arial" w:hAnsi="Arial"/>
          <w:b/>
        </w:rPr>
      </w:pPr>
    </w:p>
    <w:p w14:paraId="2D44B4D0" w14:textId="77777777" w:rsidR="002847A3" w:rsidRDefault="002847A3" w:rsidP="00981E4D">
      <w:pPr>
        <w:jc w:val="both"/>
        <w:rPr>
          <w:rFonts w:ascii="Arial" w:hAnsi="Arial"/>
          <w:b/>
        </w:rPr>
      </w:pPr>
    </w:p>
    <w:p w14:paraId="3FD9582B" w14:textId="77777777" w:rsidR="007B6B60" w:rsidRDefault="007B6B60" w:rsidP="00981E4D">
      <w:pPr>
        <w:jc w:val="both"/>
        <w:rPr>
          <w:rFonts w:ascii="Arial" w:hAnsi="Arial"/>
          <w:b/>
        </w:rPr>
      </w:pPr>
    </w:p>
    <w:p w14:paraId="101843D7" w14:textId="77777777" w:rsidR="007B6B60" w:rsidRDefault="007B6B60" w:rsidP="00981E4D">
      <w:pPr>
        <w:jc w:val="both"/>
        <w:rPr>
          <w:rFonts w:ascii="Arial" w:hAnsi="Arial"/>
          <w:b/>
        </w:rPr>
      </w:pPr>
    </w:p>
    <w:p w14:paraId="2D19B3FA" w14:textId="77777777" w:rsidR="00981E4D" w:rsidRDefault="00981E4D" w:rsidP="00981E4D">
      <w:pPr>
        <w:jc w:val="both"/>
        <w:rPr>
          <w:rFonts w:ascii="Arial" w:hAnsi="Arial"/>
          <w:b/>
        </w:rPr>
      </w:pPr>
    </w:p>
    <w:p w14:paraId="659A2150" w14:textId="77777777" w:rsidR="00981E4D" w:rsidRDefault="00981E4D" w:rsidP="00981E4D">
      <w:pPr>
        <w:jc w:val="center"/>
        <w:rPr>
          <w:rFonts w:ascii="Arial" w:hAnsi="Arial" w:cs="Arial"/>
          <w:b/>
          <w:bCs/>
          <w:lang w:val="es-CO"/>
        </w:rPr>
      </w:pPr>
    </w:p>
    <w:p w14:paraId="64FCEFEC" w14:textId="77777777" w:rsidR="00C83538" w:rsidRDefault="00C83538" w:rsidP="00C83538">
      <w:pPr>
        <w:jc w:val="center"/>
        <w:rPr>
          <w:rFonts w:ascii="Arial" w:hAnsi="Arial" w:cs="Arial"/>
          <w:b/>
          <w:bCs/>
          <w:lang w:val="es-CO"/>
        </w:rPr>
      </w:pPr>
    </w:p>
    <w:p w14:paraId="568D2639" w14:textId="77777777" w:rsidR="00981E4D" w:rsidRDefault="00981E4D" w:rsidP="00C83538">
      <w:pPr>
        <w:rPr>
          <w:rFonts w:ascii="Arial" w:hAnsi="Arial" w:cs="Arial"/>
          <w:b/>
          <w:bCs/>
          <w:lang w:val="es-CO"/>
        </w:rPr>
      </w:pPr>
    </w:p>
    <w:p w14:paraId="560CD30C" w14:textId="77777777" w:rsidR="00981E4D" w:rsidRPr="00981E4D" w:rsidRDefault="00981E4D" w:rsidP="00981E4D">
      <w:pPr>
        <w:ind w:right="-518"/>
        <w:jc w:val="both"/>
        <w:rPr>
          <w:rFonts w:ascii="Arial" w:hAnsi="Arial" w:cs="Arial"/>
          <w:sz w:val="22"/>
          <w:szCs w:val="22"/>
          <w:lang w:val="es-CO"/>
        </w:rPr>
      </w:pPr>
    </w:p>
    <w:p w14:paraId="450952E5" w14:textId="77777777" w:rsidR="008B158F" w:rsidRPr="00981E4D" w:rsidRDefault="008B158F" w:rsidP="00981E4D">
      <w:pPr>
        <w:ind w:right="-518"/>
        <w:jc w:val="both"/>
        <w:rPr>
          <w:rFonts w:ascii="Arial" w:hAnsi="Arial" w:cs="Arial"/>
          <w:sz w:val="22"/>
          <w:szCs w:val="22"/>
        </w:rPr>
      </w:pPr>
    </w:p>
    <w:p w14:paraId="11BDE560" w14:textId="77777777" w:rsidR="00D34547" w:rsidRPr="00981E4D" w:rsidRDefault="008B158F" w:rsidP="00981E4D">
      <w:pPr>
        <w:ind w:right="-518"/>
        <w:jc w:val="both"/>
        <w:rPr>
          <w:rFonts w:ascii="Arial" w:hAnsi="Arial" w:cs="Arial"/>
          <w:sz w:val="22"/>
          <w:szCs w:val="22"/>
        </w:rPr>
      </w:pPr>
      <w:r w:rsidRPr="00981E4D">
        <w:rPr>
          <w:rFonts w:ascii="Arial" w:hAnsi="Arial" w:cs="Arial"/>
          <w:sz w:val="22"/>
          <w:szCs w:val="22"/>
        </w:rPr>
        <w:t xml:space="preserve"> </w:t>
      </w:r>
    </w:p>
    <w:p w14:paraId="3D15409C" w14:textId="77777777" w:rsidR="0061110F" w:rsidRDefault="0061110F" w:rsidP="00981E4D">
      <w:pPr>
        <w:ind w:right="-518"/>
        <w:jc w:val="both"/>
        <w:rPr>
          <w:rFonts w:ascii="Arial" w:hAnsi="Arial" w:cs="Arial"/>
          <w:sz w:val="22"/>
          <w:szCs w:val="22"/>
        </w:rPr>
      </w:pPr>
    </w:p>
    <w:p w14:paraId="735C6501" w14:textId="77777777" w:rsidR="008B158F" w:rsidRPr="0061110F" w:rsidRDefault="0061110F" w:rsidP="0061110F">
      <w:pPr>
        <w:tabs>
          <w:tab w:val="left" w:pos="6045"/>
        </w:tabs>
        <w:rPr>
          <w:rFonts w:ascii="Arial" w:hAnsi="Arial" w:cs="Arial"/>
          <w:sz w:val="22"/>
          <w:szCs w:val="22"/>
        </w:rPr>
      </w:pPr>
      <w:r>
        <w:rPr>
          <w:rFonts w:ascii="Arial" w:hAnsi="Arial" w:cs="Arial"/>
          <w:sz w:val="22"/>
          <w:szCs w:val="22"/>
        </w:rPr>
        <w:tab/>
      </w:r>
    </w:p>
    <w:sectPr w:rsidR="008B158F" w:rsidRPr="0061110F" w:rsidSect="00D41EDA">
      <w:headerReference w:type="default" r:id="rId8"/>
      <w:footerReference w:type="default" r:id="rId9"/>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9E4A" w14:textId="77777777" w:rsidR="0026116C" w:rsidRPr="00E363F7" w:rsidRDefault="0026116C" w:rsidP="00E363F7">
      <w:r>
        <w:separator/>
      </w:r>
    </w:p>
  </w:endnote>
  <w:endnote w:type="continuationSeparator" w:id="0">
    <w:p w14:paraId="71F3EF1A" w14:textId="77777777" w:rsidR="0026116C" w:rsidRPr="00E363F7" w:rsidRDefault="0026116C" w:rsidP="00E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86C3" w14:textId="181A6690" w:rsidR="00BD7CCC" w:rsidRPr="00134746" w:rsidRDefault="00BD7CCC" w:rsidP="0061110F">
    <w:pPr>
      <w:pStyle w:val="Piedepgina"/>
      <w:tabs>
        <w:tab w:val="clear" w:pos="4419"/>
        <w:tab w:val="clear" w:pos="8838"/>
        <w:tab w:val="center" w:pos="8931"/>
        <w:tab w:val="right" w:pos="9356"/>
      </w:tabs>
      <w:ind w:left="-567" w:right="-518"/>
      <w:rPr>
        <w:rFonts w:ascii="Arial" w:hAnsi="Arial" w:cs="Arial"/>
      </w:rPr>
    </w:pPr>
  </w:p>
  <w:p w14:paraId="1ED8CF24" w14:textId="77777777" w:rsidR="00BD7CCC" w:rsidRDefault="00BD7C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B122" w14:textId="77777777" w:rsidR="0026116C" w:rsidRPr="00E363F7" w:rsidRDefault="0026116C" w:rsidP="00E363F7">
      <w:r>
        <w:separator/>
      </w:r>
    </w:p>
  </w:footnote>
  <w:footnote w:type="continuationSeparator" w:id="0">
    <w:p w14:paraId="68338BE6" w14:textId="77777777" w:rsidR="0026116C" w:rsidRPr="00E363F7" w:rsidRDefault="0026116C" w:rsidP="00E3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CB13" w14:textId="77777777" w:rsidR="00EA2604" w:rsidRDefault="00EA2604">
    <w:pPr>
      <w:pStyle w:val="Encabezado"/>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5"/>
      <w:gridCol w:w="4268"/>
      <w:gridCol w:w="2422"/>
      <w:gridCol w:w="1327"/>
    </w:tblGrid>
    <w:tr w:rsidR="00EA2604" w:rsidRPr="009E7573" w14:paraId="50BE345D" w14:textId="77777777" w:rsidTr="00267101">
      <w:trPr>
        <w:cantSplit/>
        <w:trHeight w:val="510"/>
        <w:jc w:val="center"/>
      </w:trPr>
      <w:tc>
        <w:tcPr>
          <w:tcW w:w="1925" w:type="dxa"/>
          <w:vMerge w:val="restart"/>
        </w:tcPr>
        <w:p w14:paraId="0B9F6263" w14:textId="77777777" w:rsidR="00EA2604" w:rsidRPr="009E7573" w:rsidRDefault="00832381" w:rsidP="00F9239C">
          <w:pPr>
            <w:rPr>
              <w:rFonts w:ascii="Arial" w:hAnsi="Arial" w:cs="Arial"/>
              <w:b/>
              <w:bCs/>
            </w:rPr>
          </w:pPr>
          <w:r>
            <w:rPr>
              <w:noProof/>
              <w:lang w:val="en-US" w:eastAsia="en-US"/>
            </w:rPr>
            <w:drawing>
              <wp:inline distT="0" distB="0" distL="0" distR="0" wp14:anchorId="1E40BA94" wp14:editId="344286A6">
                <wp:extent cx="1014517" cy="1012658"/>
                <wp:effectExtent l="0" t="0" r="0" b="0"/>
                <wp:docPr id="5"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517" cy="1012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268" w:type="dxa"/>
          <w:vMerge w:val="restart"/>
          <w:vAlign w:val="center"/>
        </w:tcPr>
        <w:p w14:paraId="7C8E2935" w14:textId="77777777" w:rsidR="00EA2604" w:rsidRPr="0061110F" w:rsidRDefault="0061110F" w:rsidP="00832060">
          <w:pPr>
            <w:jc w:val="center"/>
            <w:rPr>
              <w:rFonts w:ascii="Arial" w:hAnsi="Arial" w:cs="Arial"/>
              <w:b/>
              <w:lang w:val="es-ES_tradnl"/>
            </w:rPr>
          </w:pPr>
          <w:r w:rsidRPr="0061110F">
            <w:rPr>
              <w:rFonts w:ascii="Arial" w:hAnsi="Arial" w:cs="Arial"/>
              <w:b/>
              <w:sz w:val="22"/>
              <w:szCs w:val="22"/>
            </w:rPr>
            <w:t>GESTIÓN DEL PROGRAMA AMPLIADO DE INMUNIZACIÓN (PAI)</w:t>
          </w:r>
        </w:p>
      </w:tc>
      <w:tc>
        <w:tcPr>
          <w:tcW w:w="2422" w:type="dxa"/>
          <w:vAlign w:val="center"/>
        </w:tcPr>
        <w:p w14:paraId="74CFCDC3" w14:textId="77777777" w:rsidR="00EA2604" w:rsidRPr="009E7573" w:rsidRDefault="00EA2604" w:rsidP="008B158F">
          <w:pPr>
            <w:rPr>
              <w:rFonts w:ascii="Arial" w:hAnsi="Arial" w:cs="Arial"/>
              <w:b/>
              <w:bCs/>
            </w:rPr>
          </w:pPr>
          <w:r w:rsidRPr="009E7573">
            <w:rPr>
              <w:rFonts w:ascii="Arial" w:hAnsi="Arial" w:cs="Arial"/>
              <w:b/>
              <w:bCs/>
              <w:sz w:val="22"/>
              <w:szCs w:val="22"/>
            </w:rPr>
            <w:t xml:space="preserve">Código: </w:t>
          </w:r>
          <w:r w:rsidR="006E6182" w:rsidRPr="006E6182">
            <w:rPr>
              <w:rFonts w:ascii="Arial" w:hAnsi="Arial" w:cs="Arial"/>
              <w:b/>
              <w:bCs/>
              <w:sz w:val="22"/>
              <w:szCs w:val="22"/>
            </w:rPr>
            <w:t>M-GS-P-002</w:t>
          </w:r>
        </w:p>
      </w:tc>
      <w:tc>
        <w:tcPr>
          <w:tcW w:w="1327" w:type="dxa"/>
          <w:vMerge w:val="restart"/>
        </w:tcPr>
        <w:p w14:paraId="6315A740" w14:textId="77777777" w:rsidR="00EA2604" w:rsidRPr="009E7573" w:rsidRDefault="00832060" w:rsidP="00F9239C">
          <w:pPr>
            <w:rPr>
              <w:rFonts w:ascii="Arial" w:hAnsi="Arial" w:cs="Arial"/>
              <w:b/>
              <w:bCs/>
            </w:rPr>
          </w:pPr>
          <w:r w:rsidRPr="00832060">
            <w:rPr>
              <w:rFonts w:ascii="Arial" w:hAnsi="Arial" w:cs="Arial"/>
              <w:b/>
              <w:bCs/>
              <w:noProof/>
              <w:lang w:val="en-US" w:eastAsia="en-US"/>
            </w:rPr>
            <w:drawing>
              <wp:inline distT="0" distB="0" distL="0" distR="0" wp14:anchorId="773461B2" wp14:editId="2F94F03D">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EA2604" w:rsidRPr="009E7573" w14:paraId="4A0B87FC" w14:textId="77777777" w:rsidTr="00267101">
      <w:trPr>
        <w:cantSplit/>
        <w:trHeight w:val="510"/>
        <w:jc w:val="center"/>
      </w:trPr>
      <w:tc>
        <w:tcPr>
          <w:tcW w:w="1925" w:type="dxa"/>
          <w:vMerge/>
        </w:tcPr>
        <w:p w14:paraId="2BEBC621" w14:textId="77777777" w:rsidR="00EA2604" w:rsidRPr="009E7573" w:rsidRDefault="00EA2604" w:rsidP="00F9239C">
          <w:pPr>
            <w:rPr>
              <w:rFonts w:ascii="Arial" w:hAnsi="Arial" w:cs="Arial"/>
              <w:b/>
              <w:bCs/>
            </w:rPr>
          </w:pPr>
        </w:p>
      </w:tc>
      <w:tc>
        <w:tcPr>
          <w:tcW w:w="4268" w:type="dxa"/>
          <w:vMerge/>
          <w:vAlign w:val="center"/>
        </w:tcPr>
        <w:p w14:paraId="0F1C9A83" w14:textId="77777777" w:rsidR="00EA2604" w:rsidRPr="009E7573" w:rsidRDefault="00EA2604" w:rsidP="00F9239C">
          <w:pPr>
            <w:rPr>
              <w:rFonts w:ascii="Arial" w:hAnsi="Arial" w:cs="Arial"/>
              <w:b/>
              <w:bCs/>
            </w:rPr>
          </w:pPr>
        </w:p>
      </w:tc>
      <w:tc>
        <w:tcPr>
          <w:tcW w:w="2422" w:type="dxa"/>
          <w:vAlign w:val="center"/>
        </w:tcPr>
        <w:p w14:paraId="576041BF" w14:textId="77777777" w:rsidR="00EA2604" w:rsidRPr="009E7573" w:rsidRDefault="008B158F" w:rsidP="00832060">
          <w:pPr>
            <w:rPr>
              <w:rFonts w:ascii="Arial" w:hAnsi="Arial" w:cs="Arial"/>
              <w:b/>
              <w:bCs/>
            </w:rPr>
          </w:pPr>
          <w:r>
            <w:rPr>
              <w:rFonts w:ascii="Arial" w:hAnsi="Arial" w:cs="Arial"/>
              <w:b/>
              <w:bCs/>
              <w:sz w:val="22"/>
              <w:szCs w:val="22"/>
            </w:rPr>
            <w:t xml:space="preserve">Versión: </w:t>
          </w:r>
          <w:r w:rsidR="0061110F">
            <w:rPr>
              <w:rFonts w:ascii="Arial" w:hAnsi="Arial" w:cs="Arial"/>
              <w:b/>
              <w:bCs/>
              <w:sz w:val="22"/>
              <w:szCs w:val="22"/>
            </w:rPr>
            <w:t>01</w:t>
          </w:r>
        </w:p>
      </w:tc>
      <w:tc>
        <w:tcPr>
          <w:tcW w:w="1327" w:type="dxa"/>
          <w:vMerge/>
        </w:tcPr>
        <w:p w14:paraId="22C71208" w14:textId="77777777" w:rsidR="00EA2604" w:rsidRPr="009E7573" w:rsidRDefault="00EA2604" w:rsidP="00F9239C">
          <w:pPr>
            <w:rPr>
              <w:rFonts w:ascii="Arial" w:hAnsi="Arial" w:cs="Arial"/>
              <w:b/>
              <w:bCs/>
            </w:rPr>
          </w:pPr>
        </w:p>
      </w:tc>
    </w:tr>
    <w:tr w:rsidR="00EA2604" w:rsidRPr="009E7573" w14:paraId="2AEB4B69" w14:textId="77777777" w:rsidTr="00267101">
      <w:trPr>
        <w:cantSplit/>
        <w:trHeight w:val="398"/>
        <w:jc w:val="center"/>
      </w:trPr>
      <w:tc>
        <w:tcPr>
          <w:tcW w:w="1925" w:type="dxa"/>
          <w:vMerge/>
        </w:tcPr>
        <w:p w14:paraId="376CA889" w14:textId="77777777" w:rsidR="00EA2604" w:rsidRPr="009E7573" w:rsidRDefault="00EA2604" w:rsidP="00F9239C">
          <w:pPr>
            <w:rPr>
              <w:rFonts w:ascii="Arial" w:hAnsi="Arial" w:cs="Arial"/>
              <w:b/>
              <w:bCs/>
            </w:rPr>
          </w:pPr>
        </w:p>
      </w:tc>
      <w:tc>
        <w:tcPr>
          <w:tcW w:w="4268" w:type="dxa"/>
          <w:vMerge/>
          <w:vAlign w:val="center"/>
        </w:tcPr>
        <w:p w14:paraId="5E8A6F60" w14:textId="77777777" w:rsidR="00EA2604" w:rsidRPr="009E7573" w:rsidRDefault="00EA2604" w:rsidP="00F9239C">
          <w:pPr>
            <w:rPr>
              <w:rFonts w:ascii="Arial" w:hAnsi="Arial" w:cs="Arial"/>
              <w:b/>
              <w:bCs/>
            </w:rPr>
          </w:pPr>
        </w:p>
      </w:tc>
      <w:tc>
        <w:tcPr>
          <w:tcW w:w="2422" w:type="dxa"/>
          <w:vAlign w:val="center"/>
        </w:tcPr>
        <w:p w14:paraId="7FDFAD62" w14:textId="77777777" w:rsidR="00EA2604" w:rsidRPr="009E7573" w:rsidRDefault="00EA2604" w:rsidP="00832381">
          <w:pPr>
            <w:rPr>
              <w:rFonts w:ascii="Arial" w:hAnsi="Arial" w:cs="Arial"/>
              <w:b/>
              <w:bCs/>
            </w:rPr>
          </w:pPr>
          <w:r w:rsidRPr="009E7573">
            <w:rPr>
              <w:rFonts w:ascii="Arial" w:hAnsi="Arial" w:cs="Arial"/>
              <w:b/>
              <w:bCs/>
              <w:sz w:val="22"/>
              <w:szCs w:val="22"/>
            </w:rPr>
            <w:t>Fecha:</w:t>
          </w:r>
          <w:r w:rsidR="00832060">
            <w:rPr>
              <w:rFonts w:ascii="Arial" w:hAnsi="Arial" w:cs="Arial"/>
              <w:b/>
              <w:bCs/>
              <w:sz w:val="22"/>
              <w:szCs w:val="22"/>
            </w:rPr>
            <w:t xml:space="preserve"> </w:t>
          </w:r>
          <w:r w:rsidR="00E6188B" w:rsidRPr="00E6188B">
            <w:rPr>
              <w:rFonts w:ascii="Arial" w:hAnsi="Arial" w:cs="Arial"/>
              <w:b/>
              <w:bCs/>
              <w:sz w:val="22"/>
              <w:szCs w:val="22"/>
            </w:rPr>
            <w:t>01-03-2021</w:t>
          </w:r>
        </w:p>
      </w:tc>
      <w:tc>
        <w:tcPr>
          <w:tcW w:w="1327" w:type="dxa"/>
          <w:vMerge/>
        </w:tcPr>
        <w:p w14:paraId="430B7DF0" w14:textId="77777777" w:rsidR="00EA2604" w:rsidRPr="009E7573" w:rsidRDefault="00EA2604" w:rsidP="00F9239C">
          <w:pPr>
            <w:rPr>
              <w:rFonts w:ascii="Arial" w:hAnsi="Arial" w:cs="Arial"/>
              <w:b/>
              <w:bCs/>
            </w:rPr>
          </w:pPr>
        </w:p>
      </w:tc>
    </w:tr>
  </w:tbl>
  <w:p w14:paraId="1FB8D237" w14:textId="77777777" w:rsidR="00EA2604" w:rsidRDefault="00EA2604">
    <w:pPr>
      <w:pStyle w:val="Encabezado"/>
    </w:pPr>
  </w:p>
  <w:p w14:paraId="10653E02" w14:textId="77777777" w:rsidR="00EA2604" w:rsidRDefault="00EA26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663B6F"/>
    <w:multiLevelType w:val="hybridMultilevel"/>
    <w:tmpl w:val="395866F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5" w15:restartNumberingAfterBreak="0">
    <w:nsid w:val="55003613"/>
    <w:multiLevelType w:val="hybridMultilevel"/>
    <w:tmpl w:val="8662F638"/>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EB1B0A"/>
    <w:multiLevelType w:val="hybridMultilevel"/>
    <w:tmpl w:val="F1503EBE"/>
    <w:lvl w:ilvl="0" w:tplc="1ADCE16E">
      <w:start w:val="7"/>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032FD5"/>
    <w:multiLevelType w:val="hybridMultilevel"/>
    <w:tmpl w:val="731C776E"/>
    <w:lvl w:ilvl="0" w:tplc="A0FA25A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79BB3CCA"/>
    <w:multiLevelType w:val="hybridMultilevel"/>
    <w:tmpl w:val="B9AEC2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2A7016"/>
    <w:multiLevelType w:val="multilevel"/>
    <w:tmpl w:val="6C1627C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0"/>
  </w:num>
  <w:num w:numId="5">
    <w:abstractNumId w:val="9"/>
  </w:num>
  <w:num w:numId="6">
    <w:abstractNumId w:val="5"/>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AD"/>
    <w:rsid w:val="0001797B"/>
    <w:rsid w:val="000231DD"/>
    <w:rsid w:val="00025D13"/>
    <w:rsid w:val="00055065"/>
    <w:rsid w:val="00057F23"/>
    <w:rsid w:val="00070D60"/>
    <w:rsid w:val="000873C0"/>
    <w:rsid w:val="000A5CFA"/>
    <w:rsid w:val="000B480F"/>
    <w:rsid w:val="000E13A7"/>
    <w:rsid w:val="000F5CC7"/>
    <w:rsid w:val="00123F42"/>
    <w:rsid w:val="00126A2D"/>
    <w:rsid w:val="001279BA"/>
    <w:rsid w:val="00134746"/>
    <w:rsid w:val="00146D0D"/>
    <w:rsid w:val="00156139"/>
    <w:rsid w:val="001A4725"/>
    <w:rsid w:val="001C44FE"/>
    <w:rsid w:val="001D5D27"/>
    <w:rsid w:val="001D5FCA"/>
    <w:rsid w:val="001E2DD8"/>
    <w:rsid w:val="00206723"/>
    <w:rsid w:val="002101BE"/>
    <w:rsid w:val="002205A7"/>
    <w:rsid w:val="00220FFD"/>
    <w:rsid w:val="00252B78"/>
    <w:rsid w:val="0026116C"/>
    <w:rsid w:val="00267101"/>
    <w:rsid w:val="00270A44"/>
    <w:rsid w:val="002846E3"/>
    <w:rsid w:val="002847A3"/>
    <w:rsid w:val="002853A3"/>
    <w:rsid w:val="00293AC0"/>
    <w:rsid w:val="00297848"/>
    <w:rsid w:val="002D6947"/>
    <w:rsid w:val="002E15ED"/>
    <w:rsid w:val="002E5DF8"/>
    <w:rsid w:val="00316B35"/>
    <w:rsid w:val="00324C50"/>
    <w:rsid w:val="00346DA0"/>
    <w:rsid w:val="003867DC"/>
    <w:rsid w:val="00392591"/>
    <w:rsid w:val="0039285A"/>
    <w:rsid w:val="00394AAD"/>
    <w:rsid w:val="004052B2"/>
    <w:rsid w:val="00434DE0"/>
    <w:rsid w:val="00451821"/>
    <w:rsid w:val="0047310C"/>
    <w:rsid w:val="00476967"/>
    <w:rsid w:val="00497F78"/>
    <w:rsid w:val="004B1112"/>
    <w:rsid w:val="004D61E7"/>
    <w:rsid w:val="004F6D9A"/>
    <w:rsid w:val="0050409E"/>
    <w:rsid w:val="00516D44"/>
    <w:rsid w:val="00521F55"/>
    <w:rsid w:val="0055619E"/>
    <w:rsid w:val="00561A70"/>
    <w:rsid w:val="00563AF4"/>
    <w:rsid w:val="00572F35"/>
    <w:rsid w:val="00574C40"/>
    <w:rsid w:val="0058469F"/>
    <w:rsid w:val="00597C00"/>
    <w:rsid w:val="005A6E03"/>
    <w:rsid w:val="005C4C38"/>
    <w:rsid w:val="005C52E7"/>
    <w:rsid w:val="005D7EF0"/>
    <w:rsid w:val="005E7E33"/>
    <w:rsid w:val="0060119D"/>
    <w:rsid w:val="0061110F"/>
    <w:rsid w:val="00636266"/>
    <w:rsid w:val="0063646D"/>
    <w:rsid w:val="006419A7"/>
    <w:rsid w:val="0067117F"/>
    <w:rsid w:val="00687503"/>
    <w:rsid w:val="0069429D"/>
    <w:rsid w:val="006A7A33"/>
    <w:rsid w:val="006B2C29"/>
    <w:rsid w:val="006C2B55"/>
    <w:rsid w:val="006D342E"/>
    <w:rsid w:val="006E6182"/>
    <w:rsid w:val="00711F0E"/>
    <w:rsid w:val="007423FE"/>
    <w:rsid w:val="0075331F"/>
    <w:rsid w:val="00766DE3"/>
    <w:rsid w:val="007A64C8"/>
    <w:rsid w:val="007B6B60"/>
    <w:rsid w:val="007D7488"/>
    <w:rsid w:val="00824BFD"/>
    <w:rsid w:val="00832060"/>
    <w:rsid w:val="00832381"/>
    <w:rsid w:val="0083670B"/>
    <w:rsid w:val="008604CE"/>
    <w:rsid w:val="008876A1"/>
    <w:rsid w:val="008B158F"/>
    <w:rsid w:val="00932A58"/>
    <w:rsid w:val="00961C3B"/>
    <w:rsid w:val="00981E4D"/>
    <w:rsid w:val="009905FA"/>
    <w:rsid w:val="00993BB2"/>
    <w:rsid w:val="009A1CFD"/>
    <w:rsid w:val="009A6A29"/>
    <w:rsid w:val="009B38D1"/>
    <w:rsid w:val="009E7573"/>
    <w:rsid w:val="00A01342"/>
    <w:rsid w:val="00A05059"/>
    <w:rsid w:val="00A07B99"/>
    <w:rsid w:val="00A168BD"/>
    <w:rsid w:val="00A22FC9"/>
    <w:rsid w:val="00A40112"/>
    <w:rsid w:val="00A427FA"/>
    <w:rsid w:val="00A47262"/>
    <w:rsid w:val="00A53847"/>
    <w:rsid w:val="00A73190"/>
    <w:rsid w:val="00AB1C38"/>
    <w:rsid w:val="00AD4495"/>
    <w:rsid w:val="00B07A67"/>
    <w:rsid w:val="00B36093"/>
    <w:rsid w:val="00B54529"/>
    <w:rsid w:val="00BA111C"/>
    <w:rsid w:val="00BB2FD4"/>
    <w:rsid w:val="00BC5E0C"/>
    <w:rsid w:val="00BD1E98"/>
    <w:rsid w:val="00BD771A"/>
    <w:rsid w:val="00BD7CCC"/>
    <w:rsid w:val="00BE27DD"/>
    <w:rsid w:val="00BE4CE2"/>
    <w:rsid w:val="00BE50D9"/>
    <w:rsid w:val="00C03E04"/>
    <w:rsid w:val="00C26D40"/>
    <w:rsid w:val="00C51286"/>
    <w:rsid w:val="00C5173C"/>
    <w:rsid w:val="00C76248"/>
    <w:rsid w:val="00C76807"/>
    <w:rsid w:val="00C83538"/>
    <w:rsid w:val="00D00C65"/>
    <w:rsid w:val="00D221CE"/>
    <w:rsid w:val="00D34547"/>
    <w:rsid w:val="00D41EDA"/>
    <w:rsid w:val="00D52317"/>
    <w:rsid w:val="00D65BAB"/>
    <w:rsid w:val="00D90E8F"/>
    <w:rsid w:val="00D94DF8"/>
    <w:rsid w:val="00DB3515"/>
    <w:rsid w:val="00DB3D12"/>
    <w:rsid w:val="00DD2A55"/>
    <w:rsid w:val="00DD6832"/>
    <w:rsid w:val="00DE2CE9"/>
    <w:rsid w:val="00E060E3"/>
    <w:rsid w:val="00E363F7"/>
    <w:rsid w:val="00E45F50"/>
    <w:rsid w:val="00E5747D"/>
    <w:rsid w:val="00E6188B"/>
    <w:rsid w:val="00E76D71"/>
    <w:rsid w:val="00E83D25"/>
    <w:rsid w:val="00EA2604"/>
    <w:rsid w:val="00EB2D12"/>
    <w:rsid w:val="00ED713E"/>
    <w:rsid w:val="00EF4340"/>
    <w:rsid w:val="00EF7537"/>
    <w:rsid w:val="00F16F9E"/>
    <w:rsid w:val="00F2636B"/>
    <w:rsid w:val="00F2738A"/>
    <w:rsid w:val="00F61323"/>
    <w:rsid w:val="00F615DB"/>
    <w:rsid w:val="00F75089"/>
    <w:rsid w:val="00F9239C"/>
    <w:rsid w:val="00FB0136"/>
    <w:rsid w:val="00FB6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C3AE3"/>
  <w15:docId w15:val="{00769968-F0EF-4A5F-BEAA-00F4CB84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uiPriority w:val="59"/>
    <w:rsid w:val="00394A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uiPriority w:val="99"/>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2">
    <w:name w:val="Body Text 2"/>
    <w:basedOn w:val="Normal"/>
    <w:link w:val="Textoindependiente2Car"/>
    <w:rsid w:val="00B07A67"/>
    <w:pPr>
      <w:overflowPunct w:val="0"/>
      <w:autoSpaceDE w:val="0"/>
      <w:autoSpaceDN w:val="0"/>
      <w:adjustRightInd w:val="0"/>
      <w:spacing w:after="120" w:line="480" w:lineRule="auto"/>
      <w:jc w:val="both"/>
      <w:textAlignment w:val="baseline"/>
    </w:pPr>
    <w:rPr>
      <w:sz w:val="20"/>
      <w:szCs w:val="20"/>
      <w:lang w:val="es-ES_tradnl"/>
    </w:rPr>
  </w:style>
  <w:style w:type="character" w:customStyle="1" w:styleId="Textoindependiente2Car">
    <w:name w:val="Texto independiente 2 Car"/>
    <w:basedOn w:val="Fuentedeprrafopredeter"/>
    <w:link w:val="Textoindependiente2"/>
    <w:rsid w:val="00B07A67"/>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A436-1286-4040-83F6-E7DC7F7F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1873</Words>
  <Characters>10304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Felipe</cp:lastModifiedBy>
  <cp:revision>11</cp:revision>
  <cp:lastPrinted>2018-04-07T15:58:00Z</cp:lastPrinted>
  <dcterms:created xsi:type="dcterms:W3CDTF">2020-02-26T16:49:00Z</dcterms:created>
  <dcterms:modified xsi:type="dcterms:W3CDTF">2021-05-21T21:17:00Z</dcterms:modified>
</cp:coreProperties>
</file>